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BB1A1" w14:textId="77777777" w:rsidR="000B63AF" w:rsidRDefault="001D5060">
      <w:pPr>
        <w:pStyle w:val="Title"/>
        <w:rPr>
          <w:bCs/>
          <w:sz w:val="32"/>
        </w:rPr>
      </w:pPr>
      <w:r>
        <w:rPr>
          <w:bCs/>
          <w:sz w:val="32"/>
        </w:rPr>
        <w:t xml:space="preserve">   </w:t>
      </w:r>
      <w:r w:rsidR="008733DC">
        <w:rPr>
          <w:bCs/>
          <w:sz w:val="32"/>
        </w:rPr>
        <w:t>K792</w:t>
      </w:r>
      <w:r w:rsidR="00757A59">
        <w:rPr>
          <w:bCs/>
          <w:sz w:val="32"/>
        </w:rPr>
        <w:t xml:space="preserve"> PhD Course</w:t>
      </w:r>
    </w:p>
    <w:p w14:paraId="7C7A6A8A" w14:textId="77777777" w:rsidR="00757A59" w:rsidRDefault="00757A59" w:rsidP="00757A59">
      <w:pPr>
        <w:pStyle w:val="Title"/>
        <w:rPr>
          <w:bCs/>
          <w:sz w:val="32"/>
        </w:rPr>
      </w:pPr>
      <w:r>
        <w:rPr>
          <w:bCs/>
          <w:sz w:val="32"/>
        </w:rPr>
        <w:t>Security, Pr</w:t>
      </w:r>
      <w:r w:rsidR="000A6777">
        <w:rPr>
          <w:bCs/>
          <w:sz w:val="32"/>
        </w:rPr>
        <w:t>ivacy, and Trust</w:t>
      </w:r>
      <w:r w:rsidR="008733DC">
        <w:rPr>
          <w:bCs/>
          <w:sz w:val="32"/>
        </w:rPr>
        <w:t xml:space="preserve"> in e-Business</w:t>
      </w:r>
    </w:p>
    <w:p w14:paraId="7F56367A" w14:textId="695EDEAB" w:rsidR="000B63AF" w:rsidRDefault="00E7631E">
      <w:pPr>
        <w:pStyle w:val="Title"/>
        <w:rPr>
          <w:bCs/>
          <w:sz w:val="32"/>
        </w:rPr>
      </w:pPr>
      <w:r>
        <w:rPr>
          <w:bCs/>
          <w:sz w:val="32"/>
        </w:rPr>
        <w:t>Winter 202</w:t>
      </w:r>
      <w:r w:rsidR="006576F8">
        <w:rPr>
          <w:bCs/>
          <w:sz w:val="32"/>
        </w:rPr>
        <w:t>5</w:t>
      </w:r>
      <w:r w:rsidR="000B63AF">
        <w:rPr>
          <w:bCs/>
          <w:sz w:val="32"/>
        </w:rPr>
        <w:t xml:space="preserve"> Course Outline</w:t>
      </w:r>
    </w:p>
    <w:p w14:paraId="2974DA63" w14:textId="77777777" w:rsidR="006C3336" w:rsidRDefault="006C3336">
      <w:pPr>
        <w:pStyle w:val="Title"/>
        <w:rPr>
          <w:bCs/>
          <w:sz w:val="32"/>
        </w:rPr>
      </w:pPr>
    </w:p>
    <w:p w14:paraId="02EAC962" w14:textId="77777777" w:rsidR="000B63AF" w:rsidRDefault="009D2407">
      <w:pPr>
        <w:pStyle w:val="Title"/>
        <w:rPr>
          <w:bCs/>
          <w:sz w:val="32"/>
        </w:rPr>
      </w:pPr>
      <w:r>
        <w:rPr>
          <w:bCs/>
          <w:sz w:val="32"/>
        </w:rPr>
        <w:t>Information Systems</w:t>
      </w:r>
      <w:r w:rsidR="008733DC">
        <w:rPr>
          <w:bCs/>
          <w:sz w:val="32"/>
        </w:rPr>
        <w:t xml:space="preserve"> Area</w:t>
      </w:r>
    </w:p>
    <w:p w14:paraId="043C57AC" w14:textId="77777777" w:rsidR="000B63AF" w:rsidRDefault="000B63AF">
      <w:pPr>
        <w:pStyle w:val="Title"/>
        <w:rPr>
          <w:bCs/>
          <w:sz w:val="32"/>
        </w:rPr>
      </w:pPr>
      <w:smartTag w:uri="urn:schemas-microsoft-com:office:smarttags" w:element="place">
        <w:smartTag w:uri="urn:schemas-microsoft-com:office:smarttags" w:element="PlaceName">
          <w:r>
            <w:rPr>
              <w:bCs/>
              <w:sz w:val="32"/>
            </w:rPr>
            <w:t>DeGroote</w:t>
          </w:r>
        </w:smartTag>
        <w:r>
          <w:rPr>
            <w:bCs/>
            <w:sz w:val="32"/>
          </w:rPr>
          <w:t xml:space="preserve"> </w:t>
        </w:r>
        <w:smartTag w:uri="urn:schemas-microsoft-com:office:smarttags" w:element="PlaceType">
          <w:r>
            <w:rPr>
              <w:bCs/>
              <w:sz w:val="32"/>
            </w:rPr>
            <w:t>School</w:t>
          </w:r>
        </w:smartTag>
      </w:smartTag>
      <w:r>
        <w:rPr>
          <w:bCs/>
          <w:sz w:val="32"/>
        </w:rPr>
        <w:t xml:space="preserve"> of Business</w:t>
      </w:r>
    </w:p>
    <w:p w14:paraId="19FC1544" w14:textId="77777777" w:rsidR="000B63AF" w:rsidRDefault="000B63AF">
      <w:pPr>
        <w:pStyle w:val="Title"/>
        <w:rPr>
          <w:bCs/>
          <w:sz w:val="32"/>
        </w:rPr>
      </w:pPr>
      <w:smartTag w:uri="urn:schemas-microsoft-com:office:smarttags" w:element="place">
        <w:smartTag w:uri="urn:schemas-microsoft-com:office:smarttags" w:element="PlaceName">
          <w:r>
            <w:rPr>
              <w:bCs/>
              <w:sz w:val="32"/>
            </w:rPr>
            <w:t>McMaster</w:t>
          </w:r>
        </w:smartTag>
        <w:r>
          <w:rPr>
            <w:bCs/>
            <w:sz w:val="32"/>
          </w:rPr>
          <w:t xml:space="preserve"> </w:t>
        </w:r>
        <w:smartTag w:uri="urn:schemas-microsoft-com:office:smarttags" w:element="PlaceType">
          <w:r>
            <w:rPr>
              <w:bCs/>
              <w:sz w:val="32"/>
            </w:rPr>
            <w:t>University</w:t>
          </w:r>
        </w:smartTag>
      </w:smartTag>
    </w:p>
    <w:p w14:paraId="76C88983" w14:textId="77777777" w:rsidR="000B63AF" w:rsidRDefault="000B63AF">
      <w:pPr>
        <w:pStyle w:val="Heading1"/>
      </w:pPr>
      <w:r>
        <w:t>Course Objective</w:t>
      </w:r>
    </w:p>
    <w:p w14:paraId="065063E9" w14:textId="578D0084" w:rsidR="003656EF" w:rsidRDefault="005347D2" w:rsidP="008C48FC">
      <w:pPr>
        <w:pStyle w:val="BodyText"/>
      </w:pPr>
      <w:r w:rsidRPr="005347D2">
        <w:rPr>
          <w:lang w:val="en-US"/>
        </w:rPr>
        <w:t>This advanced PhD course discusses security, privacy, and trust issues in e-business. Security, privacy, and trust are critical for the success and survival of electronic commerce. Today, new technologies and applications will not be widely adopted until it can be demonstrated that the security of the underlying ICT infrastructure and the privacy of information being processed are both protected. Only then will users trust and, therefore, use these innovations, and then, and only then, will the developers and society reap the benefits of the innovation. The recent development of big data analytics and generative AI makes security, privacy, and trust even more vital for the safety and prosperity of our society. In this course, students will learn the technical, legal, and managerial aspects of security assurance, privacy protection, and trust building through paper reading, seminar presentations, and class discussions. Students will also learn how to do research by writing a research paper. MBA students may attend this course with specific permission from the instructor.</w:t>
      </w:r>
      <w:r w:rsidR="003656EF" w:rsidRPr="00956EBB">
        <w:rPr>
          <w:lang w:val="en-US"/>
        </w:rPr>
        <w:t xml:space="preserve"> </w:t>
      </w:r>
    </w:p>
    <w:p w14:paraId="5515A082" w14:textId="77777777" w:rsidR="000B63AF" w:rsidRDefault="000B63AF">
      <w:pPr>
        <w:pStyle w:val="Heading1"/>
      </w:pPr>
      <w:r>
        <w:t>Instructor and Contact Information</w:t>
      </w:r>
    </w:p>
    <w:tbl>
      <w:tblPr>
        <w:tblW w:w="4918" w:type="pct"/>
        <w:tblLook w:val="0000" w:firstRow="0" w:lastRow="0" w:firstColumn="0" w:lastColumn="0" w:noHBand="0" w:noVBand="0"/>
      </w:tblPr>
      <w:tblGrid>
        <w:gridCol w:w="9419"/>
      </w:tblGrid>
      <w:tr w:rsidR="00F13E19" w14:paraId="69CE6498" w14:textId="77777777" w:rsidTr="006576F8">
        <w:tc>
          <w:tcPr>
            <w:tcW w:w="5000" w:type="pct"/>
          </w:tcPr>
          <w:p w14:paraId="39BB8447" w14:textId="77777777" w:rsidR="00F13E19" w:rsidRPr="00956EBB" w:rsidRDefault="00F13E19">
            <w:pPr>
              <w:pStyle w:val="Footer"/>
              <w:tabs>
                <w:tab w:val="clear" w:pos="4320"/>
                <w:tab w:val="clear" w:pos="8640"/>
              </w:tabs>
              <w:jc w:val="center"/>
              <w:outlineLvl w:val="0"/>
              <w:rPr>
                <w:b/>
                <w:bCs/>
                <w:szCs w:val="24"/>
              </w:rPr>
            </w:pPr>
            <w:proofErr w:type="spellStart"/>
            <w:r>
              <w:rPr>
                <w:b/>
                <w:bCs/>
                <w:lang w:val="en-GB"/>
              </w:rPr>
              <w:t>Dr.</w:t>
            </w:r>
            <w:proofErr w:type="spellEnd"/>
            <w:r>
              <w:rPr>
                <w:b/>
                <w:bCs/>
                <w:lang w:val="en-GB"/>
              </w:rPr>
              <w:t xml:space="preserve"> </w:t>
            </w:r>
            <w:smartTag w:uri="urn:schemas-microsoft-com:office:smarttags" w:element="PersonName">
              <w:r>
                <w:rPr>
                  <w:b/>
                  <w:bCs/>
                  <w:lang w:val="en-GB"/>
                </w:rPr>
                <w:t>Yufei Yuan</w:t>
              </w:r>
            </w:smartTag>
            <w:r w:rsidRPr="00956EBB">
              <w:rPr>
                <w:b/>
                <w:szCs w:val="24"/>
              </w:rPr>
              <w:t xml:space="preserve"> </w:t>
            </w:r>
          </w:p>
        </w:tc>
      </w:tr>
      <w:tr w:rsidR="00F13E19" w14:paraId="50D26618" w14:textId="77777777" w:rsidTr="006576F8">
        <w:tc>
          <w:tcPr>
            <w:tcW w:w="5000" w:type="pct"/>
          </w:tcPr>
          <w:p w14:paraId="2DF5FC07" w14:textId="77777777" w:rsidR="00F13E19" w:rsidRDefault="00F13E19">
            <w:pPr>
              <w:pStyle w:val="Footer"/>
              <w:tabs>
                <w:tab w:val="clear" w:pos="4320"/>
                <w:tab w:val="clear" w:pos="8640"/>
              </w:tabs>
              <w:jc w:val="center"/>
              <w:outlineLvl w:val="0"/>
              <w:rPr>
                <w:b/>
                <w:bCs/>
                <w:szCs w:val="24"/>
              </w:rPr>
            </w:pPr>
            <w:r w:rsidRPr="00956EBB">
              <w:rPr>
                <w:b/>
                <w:szCs w:val="24"/>
              </w:rPr>
              <w:t>Instructor</w:t>
            </w:r>
            <w:r w:rsidDel="00810C27">
              <w:rPr>
                <w:b/>
                <w:bCs/>
                <w:lang w:val="en-GB"/>
              </w:rPr>
              <w:t xml:space="preserve"> </w:t>
            </w:r>
          </w:p>
        </w:tc>
      </w:tr>
      <w:tr w:rsidR="00F13E19" w14:paraId="4584DFC0" w14:textId="77777777" w:rsidTr="006576F8">
        <w:tc>
          <w:tcPr>
            <w:tcW w:w="5000" w:type="pct"/>
          </w:tcPr>
          <w:p w14:paraId="32A3807C" w14:textId="77777777" w:rsidR="00F13E19" w:rsidRDefault="00F13E19">
            <w:pPr>
              <w:pStyle w:val="Footer"/>
              <w:tabs>
                <w:tab w:val="clear" w:pos="4320"/>
                <w:tab w:val="clear" w:pos="8640"/>
              </w:tabs>
              <w:jc w:val="center"/>
              <w:outlineLvl w:val="0"/>
              <w:rPr>
                <w:szCs w:val="24"/>
              </w:rPr>
            </w:pPr>
            <w:r>
              <w:rPr>
                <w:lang w:val="en-GB"/>
              </w:rPr>
              <w:t>yuanyuf@mcmaster.ca</w:t>
            </w:r>
            <w:r>
              <w:rPr>
                <w:szCs w:val="24"/>
              </w:rPr>
              <w:t xml:space="preserve"> </w:t>
            </w:r>
          </w:p>
        </w:tc>
      </w:tr>
      <w:tr w:rsidR="00F13E19" w14:paraId="365F2631" w14:textId="77777777" w:rsidTr="006576F8">
        <w:tc>
          <w:tcPr>
            <w:tcW w:w="5000" w:type="pct"/>
          </w:tcPr>
          <w:p w14:paraId="1588A643" w14:textId="77777777" w:rsidR="00F13E19" w:rsidRDefault="00F13E19">
            <w:pPr>
              <w:pStyle w:val="Footer"/>
              <w:tabs>
                <w:tab w:val="clear" w:pos="4320"/>
                <w:tab w:val="clear" w:pos="8640"/>
              </w:tabs>
              <w:jc w:val="center"/>
              <w:outlineLvl w:val="0"/>
              <w:rPr>
                <w:szCs w:val="24"/>
              </w:rPr>
            </w:pPr>
            <w:r>
              <w:rPr>
                <w:szCs w:val="24"/>
              </w:rPr>
              <w:t>Office</w:t>
            </w:r>
            <w:smartTag w:uri="urn:schemas-microsoft-com:office:smarttags" w:element="PersonName">
              <w:r>
                <w:rPr>
                  <w:szCs w:val="24"/>
                </w:rPr>
                <w:t>:</w:t>
              </w:r>
            </w:smartTag>
            <w:r>
              <w:rPr>
                <w:szCs w:val="24"/>
              </w:rPr>
              <w:t xml:space="preserve"> </w:t>
            </w:r>
            <w:r>
              <w:rPr>
                <w:lang w:val="en-GB"/>
              </w:rPr>
              <w:t>DSB A204</w:t>
            </w:r>
          </w:p>
        </w:tc>
      </w:tr>
      <w:tr w:rsidR="00F13E19" w14:paraId="39750622" w14:textId="77777777" w:rsidTr="006576F8">
        <w:trPr>
          <w:trHeight w:val="68"/>
        </w:trPr>
        <w:tc>
          <w:tcPr>
            <w:tcW w:w="5000" w:type="pct"/>
          </w:tcPr>
          <w:p w14:paraId="38EEBA7C" w14:textId="77777777" w:rsidR="00F13E19" w:rsidRDefault="00F13E19">
            <w:pPr>
              <w:pStyle w:val="Footer"/>
              <w:tabs>
                <w:tab w:val="clear" w:pos="4320"/>
                <w:tab w:val="clear" w:pos="8640"/>
              </w:tabs>
              <w:jc w:val="center"/>
              <w:outlineLvl w:val="0"/>
              <w:rPr>
                <w:szCs w:val="24"/>
              </w:rPr>
            </w:pPr>
            <w:r>
              <w:rPr>
                <w:lang w:val="en-GB"/>
              </w:rPr>
              <w:t>By appointment.</w:t>
            </w:r>
          </w:p>
        </w:tc>
      </w:tr>
      <w:tr w:rsidR="00F13E19" w14:paraId="13F7CA74" w14:textId="77777777" w:rsidTr="006576F8">
        <w:tc>
          <w:tcPr>
            <w:tcW w:w="5000" w:type="pct"/>
          </w:tcPr>
          <w:p w14:paraId="59790D15" w14:textId="77777777" w:rsidR="00F13E19" w:rsidRDefault="00F13E19">
            <w:pPr>
              <w:pStyle w:val="Footer"/>
              <w:tabs>
                <w:tab w:val="clear" w:pos="4320"/>
                <w:tab w:val="clear" w:pos="8640"/>
              </w:tabs>
              <w:jc w:val="center"/>
              <w:outlineLvl w:val="0"/>
              <w:rPr>
                <w:szCs w:val="24"/>
              </w:rPr>
            </w:pPr>
            <w:r>
              <w:rPr>
                <w:szCs w:val="24"/>
              </w:rPr>
              <w:t>Tel: (905) 525-9140 x23982</w:t>
            </w:r>
          </w:p>
        </w:tc>
      </w:tr>
      <w:tr w:rsidR="00F13E19" w14:paraId="44079DBC" w14:textId="77777777" w:rsidTr="006576F8">
        <w:tc>
          <w:tcPr>
            <w:tcW w:w="5000" w:type="pct"/>
          </w:tcPr>
          <w:p w14:paraId="5A941939" w14:textId="2F85F2C8" w:rsidR="00F13E19" w:rsidRDefault="00F13E19" w:rsidP="00FF22AD">
            <w:pPr>
              <w:pStyle w:val="Footer"/>
              <w:tabs>
                <w:tab w:val="clear" w:pos="4320"/>
                <w:tab w:val="clear" w:pos="8640"/>
              </w:tabs>
              <w:jc w:val="center"/>
              <w:outlineLvl w:val="0"/>
              <w:rPr>
                <w:szCs w:val="24"/>
              </w:rPr>
            </w:pPr>
            <w:r w:rsidRPr="00FF22AD">
              <w:rPr>
                <w:b/>
                <w:szCs w:val="24"/>
              </w:rPr>
              <w:t>Meeting Time:</w:t>
            </w:r>
            <w:r>
              <w:rPr>
                <w:szCs w:val="24"/>
              </w:rPr>
              <w:t xml:space="preserve"> </w:t>
            </w:r>
            <w:r w:rsidR="006576F8">
              <w:rPr>
                <w:szCs w:val="24"/>
              </w:rPr>
              <w:t>Thur</w:t>
            </w:r>
            <w:r>
              <w:rPr>
                <w:szCs w:val="24"/>
              </w:rPr>
              <w:t xml:space="preserve">sdays </w:t>
            </w:r>
            <w:r w:rsidR="006576F8">
              <w:rPr>
                <w:szCs w:val="24"/>
              </w:rPr>
              <w:t>11</w:t>
            </w:r>
            <w:r>
              <w:rPr>
                <w:szCs w:val="24"/>
              </w:rPr>
              <w:t xml:space="preserve">:30 </w:t>
            </w:r>
            <w:r w:rsidR="006576F8">
              <w:rPr>
                <w:szCs w:val="24"/>
              </w:rPr>
              <w:t xml:space="preserve">am </w:t>
            </w:r>
            <w:r>
              <w:rPr>
                <w:szCs w:val="24"/>
              </w:rPr>
              <w:t xml:space="preserve">- </w:t>
            </w:r>
            <w:r w:rsidR="006576F8">
              <w:rPr>
                <w:szCs w:val="24"/>
              </w:rPr>
              <w:t>2</w:t>
            </w:r>
            <w:r>
              <w:rPr>
                <w:szCs w:val="24"/>
              </w:rPr>
              <w:t>:3</w:t>
            </w:r>
            <w:r w:rsidRPr="00956EBB">
              <w:rPr>
                <w:szCs w:val="24"/>
              </w:rPr>
              <w:t>0</w:t>
            </w:r>
            <w:r>
              <w:rPr>
                <w:szCs w:val="24"/>
              </w:rPr>
              <w:t xml:space="preserve"> pm.</w:t>
            </w:r>
          </w:p>
          <w:p w14:paraId="0F18C343" w14:textId="77777777" w:rsidR="00F13E19" w:rsidRPr="00956EBB" w:rsidRDefault="00F13E19" w:rsidP="00B31F52">
            <w:pPr>
              <w:pStyle w:val="BodyText"/>
              <w:jc w:val="center"/>
            </w:pPr>
          </w:p>
        </w:tc>
      </w:tr>
    </w:tbl>
    <w:p w14:paraId="733B03B5" w14:textId="77777777" w:rsidR="000B63AF" w:rsidRDefault="000B63AF" w:rsidP="00FF22AD">
      <w:pPr>
        <w:pStyle w:val="Footer"/>
        <w:tabs>
          <w:tab w:val="clear" w:pos="4320"/>
          <w:tab w:val="clear" w:pos="8640"/>
        </w:tabs>
        <w:jc w:val="center"/>
        <w:outlineLvl w:val="0"/>
        <w:rPr>
          <w:szCs w:val="24"/>
        </w:rPr>
      </w:pPr>
    </w:p>
    <w:p w14:paraId="3A428F14" w14:textId="77777777" w:rsidR="00FA0E07" w:rsidRDefault="00FA0E07" w:rsidP="00FF22AD">
      <w:pPr>
        <w:pStyle w:val="Footer"/>
        <w:tabs>
          <w:tab w:val="clear" w:pos="4320"/>
          <w:tab w:val="clear" w:pos="8640"/>
        </w:tabs>
        <w:jc w:val="center"/>
        <w:outlineLvl w:val="0"/>
        <w:rPr>
          <w:szCs w:val="24"/>
        </w:rPr>
      </w:pPr>
    </w:p>
    <w:p w14:paraId="328CA1F7" w14:textId="77777777" w:rsidR="000B63AF" w:rsidRDefault="00B8799A">
      <w:pPr>
        <w:pStyle w:val="Heading1"/>
      </w:pPr>
      <w:r>
        <w:t xml:space="preserve">  </w:t>
      </w:r>
      <w:r w:rsidR="000B63AF">
        <w:t>Course Elements</w:t>
      </w:r>
    </w:p>
    <w:tbl>
      <w:tblPr>
        <w:tblW w:w="9558" w:type="dxa"/>
        <w:tblLayout w:type="fixed"/>
        <w:tblLook w:val="01E0" w:firstRow="1" w:lastRow="1" w:firstColumn="1" w:lastColumn="1" w:noHBand="0" w:noVBand="0"/>
      </w:tblPr>
      <w:tblGrid>
        <w:gridCol w:w="1728"/>
        <w:gridCol w:w="810"/>
        <w:gridCol w:w="1800"/>
        <w:gridCol w:w="680"/>
        <w:gridCol w:w="1570"/>
        <w:gridCol w:w="720"/>
        <w:gridCol w:w="1620"/>
        <w:gridCol w:w="630"/>
      </w:tblGrid>
      <w:tr w:rsidR="000B63AF" w14:paraId="4A57997E" w14:textId="77777777" w:rsidTr="002376FE">
        <w:tc>
          <w:tcPr>
            <w:tcW w:w="1728" w:type="dxa"/>
          </w:tcPr>
          <w:p w14:paraId="582E4D4E" w14:textId="77777777" w:rsidR="000B63AF" w:rsidRDefault="000B63AF">
            <w:pPr>
              <w:jc w:val="right"/>
            </w:pPr>
            <w:r>
              <w:t>Credit Value:</w:t>
            </w:r>
          </w:p>
        </w:tc>
        <w:tc>
          <w:tcPr>
            <w:tcW w:w="810" w:type="dxa"/>
          </w:tcPr>
          <w:p w14:paraId="03589B9B" w14:textId="77777777" w:rsidR="000B63AF" w:rsidRDefault="000B63AF">
            <w:r>
              <w:t>3</w:t>
            </w:r>
          </w:p>
        </w:tc>
        <w:tc>
          <w:tcPr>
            <w:tcW w:w="1800" w:type="dxa"/>
          </w:tcPr>
          <w:p w14:paraId="79563CDB" w14:textId="167D05B1" w:rsidR="000B63AF" w:rsidRDefault="002376FE">
            <w:pPr>
              <w:jc w:val="right"/>
            </w:pPr>
            <w:r>
              <w:t>Leadership</w:t>
            </w:r>
            <w:r w:rsidR="000B63AF">
              <w:t>:</w:t>
            </w:r>
          </w:p>
        </w:tc>
        <w:tc>
          <w:tcPr>
            <w:tcW w:w="680" w:type="dxa"/>
          </w:tcPr>
          <w:p w14:paraId="7C699C8F" w14:textId="77777777" w:rsidR="000B63AF" w:rsidRDefault="000B63AF">
            <w:r>
              <w:t>Yes</w:t>
            </w:r>
          </w:p>
        </w:tc>
        <w:tc>
          <w:tcPr>
            <w:tcW w:w="1570" w:type="dxa"/>
          </w:tcPr>
          <w:p w14:paraId="7AA815A7" w14:textId="77777777" w:rsidR="000B63AF" w:rsidRDefault="000B63AF">
            <w:pPr>
              <w:jc w:val="right"/>
            </w:pPr>
            <w:r>
              <w:t>IT skills:</w:t>
            </w:r>
          </w:p>
        </w:tc>
        <w:tc>
          <w:tcPr>
            <w:tcW w:w="720" w:type="dxa"/>
          </w:tcPr>
          <w:p w14:paraId="1D53A3AD" w14:textId="77777777" w:rsidR="000B63AF" w:rsidRDefault="00DF5332">
            <w:r>
              <w:t>Yes</w:t>
            </w:r>
          </w:p>
        </w:tc>
        <w:tc>
          <w:tcPr>
            <w:tcW w:w="1620" w:type="dxa"/>
          </w:tcPr>
          <w:p w14:paraId="2CBAEF01" w14:textId="77777777" w:rsidR="000B63AF" w:rsidRDefault="000B63AF">
            <w:pPr>
              <w:jc w:val="right"/>
            </w:pPr>
            <w:r>
              <w:t>Global:</w:t>
            </w:r>
          </w:p>
        </w:tc>
        <w:tc>
          <w:tcPr>
            <w:tcW w:w="630" w:type="dxa"/>
          </w:tcPr>
          <w:p w14:paraId="1A6FB3F6" w14:textId="77777777" w:rsidR="000B63AF" w:rsidRDefault="000B63AF">
            <w:r>
              <w:t>Yes</w:t>
            </w:r>
          </w:p>
        </w:tc>
      </w:tr>
      <w:tr w:rsidR="000B63AF" w14:paraId="12374BAE" w14:textId="77777777" w:rsidTr="002376FE">
        <w:tc>
          <w:tcPr>
            <w:tcW w:w="1728" w:type="dxa"/>
          </w:tcPr>
          <w:p w14:paraId="1DA8484C" w14:textId="77777777" w:rsidR="000B63AF" w:rsidRDefault="003E277D">
            <w:pPr>
              <w:jc w:val="right"/>
            </w:pPr>
            <w:r>
              <w:t>Avenue</w:t>
            </w:r>
            <w:r w:rsidR="000B63AF">
              <w:t>:</w:t>
            </w:r>
          </w:p>
        </w:tc>
        <w:tc>
          <w:tcPr>
            <w:tcW w:w="810" w:type="dxa"/>
          </w:tcPr>
          <w:p w14:paraId="5BEA5710" w14:textId="77777777" w:rsidR="000B63AF" w:rsidRDefault="003E277D">
            <w:r>
              <w:t>Yes</w:t>
            </w:r>
          </w:p>
        </w:tc>
        <w:tc>
          <w:tcPr>
            <w:tcW w:w="1800" w:type="dxa"/>
          </w:tcPr>
          <w:p w14:paraId="481AD748" w14:textId="63B85AFA" w:rsidR="000B63AF" w:rsidRDefault="002376FE">
            <w:pPr>
              <w:jc w:val="right"/>
            </w:pPr>
            <w:r>
              <w:t>Ethics</w:t>
            </w:r>
            <w:r w:rsidR="000B63AF">
              <w:t>:</w:t>
            </w:r>
          </w:p>
        </w:tc>
        <w:tc>
          <w:tcPr>
            <w:tcW w:w="680" w:type="dxa"/>
          </w:tcPr>
          <w:p w14:paraId="48C1B029" w14:textId="77777777" w:rsidR="000B63AF" w:rsidRDefault="000B63AF">
            <w:r>
              <w:t>Yes</w:t>
            </w:r>
          </w:p>
        </w:tc>
        <w:tc>
          <w:tcPr>
            <w:tcW w:w="1570" w:type="dxa"/>
          </w:tcPr>
          <w:p w14:paraId="498FE7EA" w14:textId="77777777" w:rsidR="000B63AF" w:rsidRDefault="000B63AF">
            <w:pPr>
              <w:jc w:val="right"/>
            </w:pPr>
            <w:r>
              <w:t>Numeracy:</w:t>
            </w:r>
          </w:p>
        </w:tc>
        <w:tc>
          <w:tcPr>
            <w:tcW w:w="720" w:type="dxa"/>
          </w:tcPr>
          <w:p w14:paraId="30C0DFBD" w14:textId="77777777" w:rsidR="000B63AF" w:rsidRDefault="00DF5332">
            <w:r>
              <w:t>No</w:t>
            </w:r>
          </w:p>
        </w:tc>
        <w:tc>
          <w:tcPr>
            <w:tcW w:w="1620" w:type="dxa"/>
          </w:tcPr>
          <w:p w14:paraId="7254266E" w14:textId="0B7D061F" w:rsidR="000B63AF" w:rsidRDefault="002376FE">
            <w:pPr>
              <w:jc w:val="right"/>
            </w:pPr>
            <w:r>
              <w:t>Written skills</w:t>
            </w:r>
            <w:r w:rsidR="000B63AF">
              <w:t>:</w:t>
            </w:r>
          </w:p>
        </w:tc>
        <w:tc>
          <w:tcPr>
            <w:tcW w:w="630" w:type="dxa"/>
          </w:tcPr>
          <w:p w14:paraId="215342D3" w14:textId="3E50E797" w:rsidR="000B63AF" w:rsidRDefault="002376FE">
            <w:r>
              <w:t>Yes</w:t>
            </w:r>
          </w:p>
        </w:tc>
      </w:tr>
      <w:tr w:rsidR="000B63AF" w14:paraId="436B0E17" w14:textId="77777777" w:rsidTr="002376FE">
        <w:tc>
          <w:tcPr>
            <w:tcW w:w="1728" w:type="dxa"/>
          </w:tcPr>
          <w:p w14:paraId="6E5F206F" w14:textId="77777777" w:rsidR="000B63AF" w:rsidRDefault="000B63AF">
            <w:pPr>
              <w:jc w:val="right"/>
            </w:pPr>
            <w:r>
              <w:t>Participation:</w:t>
            </w:r>
          </w:p>
        </w:tc>
        <w:tc>
          <w:tcPr>
            <w:tcW w:w="810" w:type="dxa"/>
          </w:tcPr>
          <w:p w14:paraId="526C3470" w14:textId="77777777" w:rsidR="000B63AF" w:rsidRDefault="000B63AF">
            <w:r>
              <w:t>Yes</w:t>
            </w:r>
          </w:p>
        </w:tc>
        <w:tc>
          <w:tcPr>
            <w:tcW w:w="1800" w:type="dxa"/>
          </w:tcPr>
          <w:p w14:paraId="1C249F1B" w14:textId="0DEA5658" w:rsidR="000B63AF" w:rsidRDefault="002376FE">
            <w:pPr>
              <w:jc w:val="right"/>
            </w:pPr>
            <w:r>
              <w:t>Innovation</w:t>
            </w:r>
            <w:r w:rsidR="000B63AF">
              <w:t>:</w:t>
            </w:r>
          </w:p>
        </w:tc>
        <w:tc>
          <w:tcPr>
            <w:tcW w:w="680" w:type="dxa"/>
          </w:tcPr>
          <w:p w14:paraId="43F8904C" w14:textId="77777777" w:rsidR="000B63AF" w:rsidRDefault="00DF5332">
            <w:r>
              <w:t>Yes</w:t>
            </w:r>
          </w:p>
        </w:tc>
        <w:tc>
          <w:tcPr>
            <w:tcW w:w="1570" w:type="dxa"/>
          </w:tcPr>
          <w:p w14:paraId="31C48402" w14:textId="20436968" w:rsidR="000B63AF" w:rsidRDefault="002376FE">
            <w:pPr>
              <w:jc w:val="right"/>
            </w:pPr>
            <w:r>
              <w:t>Group work</w:t>
            </w:r>
            <w:r w:rsidR="000B63AF">
              <w:t>:</w:t>
            </w:r>
          </w:p>
        </w:tc>
        <w:tc>
          <w:tcPr>
            <w:tcW w:w="720" w:type="dxa"/>
          </w:tcPr>
          <w:p w14:paraId="5B0916BE" w14:textId="77777777" w:rsidR="000B63AF" w:rsidRDefault="000B63AF">
            <w:r>
              <w:t>Yes</w:t>
            </w:r>
          </w:p>
        </w:tc>
        <w:tc>
          <w:tcPr>
            <w:tcW w:w="1620" w:type="dxa"/>
          </w:tcPr>
          <w:p w14:paraId="06BA64F2" w14:textId="5A010E73" w:rsidR="000B63AF" w:rsidRDefault="002376FE">
            <w:pPr>
              <w:jc w:val="right"/>
            </w:pPr>
            <w:r>
              <w:t>Oral skills</w:t>
            </w:r>
            <w:r w:rsidR="000B63AF">
              <w:t>:</w:t>
            </w:r>
          </w:p>
        </w:tc>
        <w:tc>
          <w:tcPr>
            <w:tcW w:w="630" w:type="dxa"/>
          </w:tcPr>
          <w:p w14:paraId="37BF5D4C" w14:textId="50FE2765" w:rsidR="000B63AF" w:rsidRDefault="002376FE">
            <w:r>
              <w:t>Yes</w:t>
            </w:r>
          </w:p>
        </w:tc>
      </w:tr>
      <w:tr w:rsidR="002376FE" w14:paraId="1787D517" w14:textId="77777777" w:rsidTr="002376FE">
        <w:tc>
          <w:tcPr>
            <w:tcW w:w="1728" w:type="dxa"/>
          </w:tcPr>
          <w:p w14:paraId="71CC1BBD" w14:textId="5B2C11E2" w:rsidR="002376FE" w:rsidRDefault="002376FE">
            <w:pPr>
              <w:jc w:val="right"/>
            </w:pPr>
            <w:r>
              <w:t>Evidence-based</w:t>
            </w:r>
          </w:p>
        </w:tc>
        <w:tc>
          <w:tcPr>
            <w:tcW w:w="810" w:type="dxa"/>
          </w:tcPr>
          <w:p w14:paraId="3E510324" w14:textId="5F2306BC" w:rsidR="002376FE" w:rsidRDefault="002376FE">
            <w:r>
              <w:t>Yes</w:t>
            </w:r>
          </w:p>
        </w:tc>
        <w:tc>
          <w:tcPr>
            <w:tcW w:w="1800" w:type="dxa"/>
          </w:tcPr>
          <w:p w14:paraId="44F2620E" w14:textId="53E2B8C4" w:rsidR="002376FE" w:rsidRDefault="002376FE">
            <w:pPr>
              <w:jc w:val="right"/>
            </w:pPr>
            <w:r>
              <w:t>Experimental:</w:t>
            </w:r>
          </w:p>
        </w:tc>
        <w:tc>
          <w:tcPr>
            <w:tcW w:w="680" w:type="dxa"/>
          </w:tcPr>
          <w:p w14:paraId="21A89518" w14:textId="1417247A" w:rsidR="002376FE" w:rsidRDefault="00B92D40">
            <w:r>
              <w:t>No</w:t>
            </w:r>
          </w:p>
        </w:tc>
        <w:tc>
          <w:tcPr>
            <w:tcW w:w="1570" w:type="dxa"/>
          </w:tcPr>
          <w:p w14:paraId="5B6C83AC" w14:textId="4EF7DE8A" w:rsidR="002376FE" w:rsidRDefault="002376FE">
            <w:pPr>
              <w:jc w:val="right"/>
            </w:pPr>
            <w:r>
              <w:t>Final Exam</w:t>
            </w:r>
          </w:p>
        </w:tc>
        <w:tc>
          <w:tcPr>
            <w:tcW w:w="720" w:type="dxa"/>
          </w:tcPr>
          <w:p w14:paraId="6D044209" w14:textId="0FEDD227" w:rsidR="002376FE" w:rsidRDefault="002376FE">
            <w:r>
              <w:t>No</w:t>
            </w:r>
          </w:p>
        </w:tc>
        <w:tc>
          <w:tcPr>
            <w:tcW w:w="1620" w:type="dxa"/>
          </w:tcPr>
          <w:p w14:paraId="57664A54" w14:textId="1858DEED" w:rsidR="002376FE" w:rsidRDefault="002376FE">
            <w:pPr>
              <w:jc w:val="right"/>
            </w:pPr>
            <w:r>
              <w:t>Guest speaker(s)</w:t>
            </w:r>
          </w:p>
        </w:tc>
        <w:tc>
          <w:tcPr>
            <w:tcW w:w="630" w:type="dxa"/>
          </w:tcPr>
          <w:p w14:paraId="0A3E6A7C" w14:textId="003AD98B" w:rsidR="002376FE" w:rsidRDefault="002376FE">
            <w:r>
              <w:t>No</w:t>
            </w:r>
          </w:p>
        </w:tc>
      </w:tr>
    </w:tbl>
    <w:p w14:paraId="7D086E41" w14:textId="77777777" w:rsidR="000B63AF" w:rsidRDefault="000B63AF">
      <w:pPr>
        <w:pStyle w:val="Heading1"/>
      </w:pPr>
      <w:r>
        <w:lastRenderedPageBreak/>
        <w:t>Course Description</w:t>
      </w:r>
    </w:p>
    <w:p w14:paraId="477AB504" w14:textId="77777777" w:rsidR="000B63AF" w:rsidRDefault="00A32832">
      <w:pPr>
        <w:pStyle w:val="BodyText"/>
      </w:pPr>
      <w:r w:rsidRPr="00757A59">
        <w:rPr>
          <w:lang w:val="en-US"/>
        </w:rPr>
        <w:t xml:space="preserve">This advanced PhD course is designed to discuss </w:t>
      </w:r>
      <w:r>
        <w:rPr>
          <w:lang w:val="en-US"/>
        </w:rPr>
        <w:t xml:space="preserve">issues on security, </w:t>
      </w:r>
      <w:r w:rsidRPr="00757A59">
        <w:rPr>
          <w:lang w:val="en-US"/>
        </w:rPr>
        <w:t xml:space="preserve">privacy </w:t>
      </w:r>
      <w:r w:rsidR="00E458D5">
        <w:rPr>
          <w:lang w:val="en-US"/>
        </w:rPr>
        <w:t>and trust</w:t>
      </w:r>
      <w:r w:rsidRPr="00757A59">
        <w:rPr>
          <w:lang w:val="en-US"/>
        </w:rPr>
        <w:t>. Students will learn th</w:t>
      </w:r>
      <w:r>
        <w:rPr>
          <w:lang w:val="en-US"/>
        </w:rPr>
        <w:t>e technical, legal, and</w:t>
      </w:r>
      <w:r w:rsidR="00E458D5">
        <w:rPr>
          <w:lang w:val="en-US"/>
        </w:rPr>
        <w:t xml:space="preserve"> managerial aspects of security,</w:t>
      </w:r>
      <w:r>
        <w:rPr>
          <w:lang w:val="en-US"/>
        </w:rPr>
        <w:t xml:space="preserve"> </w:t>
      </w:r>
      <w:r w:rsidRPr="00757A59">
        <w:rPr>
          <w:lang w:val="en-US"/>
        </w:rPr>
        <w:t>privacy</w:t>
      </w:r>
      <w:r w:rsidR="003656EF">
        <w:rPr>
          <w:lang w:val="en-US"/>
        </w:rPr>
        <w:t>, and trust</w:t>
      </w:r>
      <w:r w:rsidRPr="00757A59">
        <w:rPr>
          <w:lang w:val="en-US"/>
        </w:rPr>
        <w:t xml:space="preserve"> through paper reading, seminar presentation</w:t>
      </w:r>
      <w:r>
        <w:rPr>
          <w:lang w:val="en-US"/>
        </w:rPr>
        <w:t>,</w:t>
      </w:r>
      <w:r w:rsidRPr="00757A59">
        <w:rPr>
          <w:lang w:val="en-US"/>
        </w:rPr>
        <w:t xml:space="preserve"> and class discussion. Each student will be required to </w:t>
      </w:r>
      <w:r>
        <w:rPr>
          <w:lang w:val="en-US"/>
        </w:rPr>
        <w:t xml:space="preserve">make </w:t>
      </w:r>
      <w:r w:rsidR="007D65F1">
        <w:rPr>
          <w:lang w:val="en-US"/>
        </w:rPr>
        <w:t xml:space="preserve">two </w:t>
      </w:r>
      <w:r>
        <w:rPr>
          <w:lang w:val="en-US"/>
        </w:rPr>
        <w:t xml:space="preserve">seminar presentations and </w:t>
      </w:r>
      <w:r w:rsidRPr="00757A59">
        <w:rPr>
          <w:lang w:val="en-US"/>
        </w:rPr>
        <w:t>write a research paper on a selected topic. MBA students may attend this course with specific permission from the instructor.</w:t>
      </w:r>
      <w:r w:rsidR="00956EBB" w:rsidRPr="00956EBB">
        <w:rPr>
          <w:lang w:val="en-US"/>
        </w:rPr>
        <w:t xml:space="preserve"> </w:t>
      </w:r>
    </w:p>
    <w:p w14:paraId="497F289A" w14:textId="77777777" w:rsidR="000B63AF" w:rsidRDefault="000B63AF">
      <w:pPr>
        <w:pStyle w:val="Heading1"/>
      </w:pPr>
      <w:r>
        <w:t>Learning Outcomes</w:t>
      </w:r>
    </w:p>
    <w:p w14:paraId="2E458718" w14:textId="77777777" w:rsidR="000B63AF" w:rsidRDefault="000B63AF">
      <w:pPr>
        <w:pStyle w:val="BodyText"/>
      </w:pPr>
      <w:r>
        <w:t xml:space="preserve">Upon completion of this course, students will be able to </w:t>
      </w:r>
      <w:r w:rsidR="00A32832">
        <w:t>learn</w:t>
      </w:r>
      <w:r w:rsidR="004A108F">
        <w:t xml:space="preserve"> the following topics</w:t>
      </w:r>
      <w:smartTag w:uri="urn:schemas-microsoft-com:office:smarttags" w:element="PersonName">
        <w:r>
          <w:t>:</w:t>
        </w:r>
      </w:smartTag>
    </w:p>
    <w:p w14:paraId="3C5C73D1" w14:textId="77777777" w:rsidR="000B63AF" w:rsidRDefault="000B63AF">
      <w:pPr>
        <w:pStyle w:val="BodyText"/>
      </w:pPr>
    </w:p>
    <w:p w14:paraId="41D3F96F" w14:textId="77777777" w:rsidR="00DF5332" w:rsidRDefault="00A32832">
      <w:pPr>
        <w:numPr>
          <w:ilvl w:val="0"/>
          <w:numId w:val="5"/>
        </w:numPr>
        <w:spacing w:after="120"/>
      </w:pPr>
      <w:r>
        <w:t>T</w:t>
      </w:r>
      <w:r w:rsidR="00DF5332">
        <w:t xml:space="preserve">he </w:t>
      </w:r>
      <w:r>
        <w:t>issues on security,</w:t>
      </w:r>
      <w:r w:rsidR="000A6777">
        <w:t xml:space="preserve"> privacy, and trust</w:t>
      </w:r>
    </w:p>
    <w:p w14:paraId="7C14EF5D" w14:textId="77777777" w:rsidR="00A32832" w:rsidRDefault="00A32832">
      <w:pPr>
        <w:numPr>
          <w:ilvl w:val="0"/>
          <w:numId w:val="5"/>
        </w:numPr>
        <w:spacing w:after="120"/>
      </w:pPr>
      <w:r>
        <w:t>Risk analysis and security management</w:t>
      </w:r>
    </w:p>
    <w:p w14:paraId="4A2FAD08" w14:textId="77777777" w:rsidR="000B63AF" w:rsidRDefault="004A108F">
      <w:pPr>
        <w:numPr>
          <w:ilvl w:val="0"/>
          <w:numId w:val="5"/>
        </w:numPr>
        <w:spacing w:after="120"/>
      </w:pPr>
      <w:r>
        <w:t>S</w:t>
      </w:r>
      <w:r w:rsidR="00A32832">
        <w:t>ecurity</w:t>
      </w:r>
      <w:r>
        <w:t xml:space="preserve"> protection</w:t>
      </w:r>
      <w:r w:rsidR="00A32832">
        <w:t xml:space="preserve"> technologies</w:t>
      </w:r>
    </w:p>
    <w:p w14:paraId="220DFBA0" w14:textId="77777777" w:rsidR="00F80C62" w:rsidRDefault="007D65F1">
      <w:pPr>
        <w:numPr>
          <w:ilvl w:val="0"/>
          <w:numId w:val="5"/>
        </w:numPr>
        <w:spacing w:after="120"/>
      </w:pPr>
      <w:r>
        <w:t>Privacy concerns and p</w:t>
      </w:r>
      <w:r w:rsidR="00A32832">
        <w:t xml:space="preserve">rivacy </w:t>
      </w:r>
      <w:r>
        <w:t>protection</w:t>
      </w:r>
    </w:p>
    <w:p w14:paraId="0D7AFC4C" w14:textId="77777777" w:rsidR="004A108F" w:rsidRDefault="007D65F1">
      <w:pPr>
        <w:numPr>
          <w:ilvl w:val="0"/>
          <w:numId w:val="5"/>
        </w:numPr>
        <w:spacing w:after="120"/>
      </w:pPr>
      <w:r>
        <w:t xml:space="preserve">Trust </w:t>
      </w:r>
      <w:r w:rsidR="00B31F52">
        <w:t>building and trust repair</w:t>
      </w:r>
    </w:p>
    <w:p w14:paraId="422DBAEA" w14:textId="77777777" w:rsidR="000B63AF" w:rsidRDefault="000B63AF">
      <w:pPr>
        <w:pStyle w:val="Heading1"/>
      </w:pPr>
      <w:r>
        <w:t xml:space="preserve">Required Course Materials and </w:t>
      </w:r>
      <w:smartTag w:uri="urn:schemas-microsoft-com:office:smarttags" w:element="City">
        <w:smartTag w:uri="urn:schemas-microsoft-com:office:smarttags" w:element="place">
          <w:r>
            <w:t>Readings</w:t>
          </w:r>
        </w:smartTag>
      </w:smartTag>
    </w:p>
    <w:tbl>
      <w:tblPr>
        <w:tblW w:w="11154" w:type="dxa"/>
        <w:tblLayout w:type="fixed"/>
        <w:tblLook w:val="0000" w:firstRow="0" w:lastRow="0" w:firstColumn="0" w:lastColumn="0" w:noHBand="0" w:noVBand="0"/>
      </w:tblPr>
      <w:tblGrid>
        <w:gridCol w:w="9606"/>
        <w:gridCol w:w="1548"/>
      </w:tblGrid>
      <w:tr w:rsidR="000B63AF" w14:paraId="54683B95" w14:textId="77777777" w:rsidTr="006209F8">
        <w:tc>
          <w:tcPr>
            <w:tcW w:w="9606" w:type="dxa"/>
          </w:tcPr>
          <w:p w14:paraId="6F686B89" w14:textId="3626AC93" w:rsidR="000B63AF" w:rsidRDefault="000D77CB" w:rsidP="006209F8">
            <w:pPr>
              <w:tabs>
                <w:tab w:val="left" w:pos="-1440"/>
              </w:tabs>
              <w:jc w:val="both"/>
            </w:pPr>
            <w:r>
              <w:t>Lecture notes posted on the course web site</w:t>
            </w:r>
            <w:r w:rsidR="006209F8">
              <w:t>. Students are not required to purchase textbooks or reading materials.</w:t>
            </w:r>
          </w:p>
        </w:tc>
        <w:tc>
          <w:tcPr>
            <w:tcW w:w="1548" w:type="dxa"/>
            <w:vAlign w:val="center"/>
          </w:tcPr>
          <w:p w14:paraId="13F26062" w14:textId="77777777" w:rsidR="000B63AF" w:rsidRDefault="000B63AF">
            <w:pPr>
              <w:jc w:val="right"/>
            </w:pPr>
          </w:p>
        </w:tc>
      </w:tr>
    </w:tbl>
    <w:p w14:paraId="3DC2B4DF" w14:textId="77777777" w:rsidR="000B63AF" w:rsidRDefault="000B63AF">
      <w:pPr>
        <w:pStyle w:val="Heading1"/>
      </w:pPr>
      <w:r>
        <w:t xml:space="preserve">Optional Course Materials and </w:t>
      </w:r>
      <w:smartTag w:uri="urn:schemas-microsoft-com:office:smarttags" w:element="City">
        <w:smartTag w:uri="urn:schemas-microsoft-com:office:smarttags" w:element="place">
          <w:r>
            <w:t>Readings</w:t>
          </w:r>
        </w:smartTag>
      </w:smartTag>
    </w:p>
    <w:tbl>
      <w:tblPr>
        <w:tblW w:w="0" w:type="auto"/>
        <w:tblLayout w:type="fixed"/>
        <w:tblLook w:val="0000" w:firstRow="0" w:lastRow="0" w:firstColumn="0" w:lastColumn="0" w:noHBand="0" w:noVBand="0"/>
      </w:tblPr>
      <w:tblGrid>
        <w:gridCol w:w="9334"/>
        <w:gridCol w:w="242"/>
      </w:tblGrid>
      <w:tr w:rsidR="000B63AF" w:rsidRPr="002264B5" w14:paraId="2044E906" w14:textId="77777777" w:rsidTr="00B87875">
        <w:tc>
          <w:tcPr>
            <w:tcW w:w="9334" w:type="dxa"/>
            <w:tcBorders>
              <w:top w:val="single" w:sz="4" w:space="0" w:color="auto"/>
              <w:left w:val="single" w:sz="4" w:space="0" w:color="auto"/>
              <w:bottom w:val="single" w:sz="4" w:space="0" w:color="auto"/>
            </w:tcBorders>
          </w:tcPr>
          <w:p w14:paraId="71A19E82" w14:textId="7B853306" w:rsidR="004409A1" w:rsidRDefault="004409A1" w:rsidP="004409A1">
            <w:pPr>
              <w:jc w:val="both"/>
              <w:rPr>
                <w:lang w:val="en-GB"/>
              </w:rPr>
            </w:pPr>
            <w:r>
              <w:rPr>
                <w:u w:val="single"/>
                <w:lang w:val="en-GB"/>
              </w:rPr>
              <w:t>Reference Papers</w:t>
            </w:r>
            <w:r>
              <w:rPr>
                <w:lang w:val="en-GB"/>
              </w:rPr>
              <w:t xml:space="preserve"> </w:t>
            </w:r>
            <w:r w:rsidR="00DF07DC">
              <w:rPr>
                <w:lang w:val="en-GB"/>
              </w:rPr>
              <w:t xml:space="preserve">(* indicating the papers </w:t>
            </w:r>
            <w:r w:rsidR="00287D66">
              <w:rPr>
                <w:lang w:val="en-GB"/>
              </w:rPr>
              <w:t xml:space="preserve">will be </w:t>
            </w:r>
            <w:r w:rsidR="00DF07DC">
              <w:rPr>
                <w:lang w:val="en-GB"/>
              </w:rPr>
              <w:t>discussed in the lecture)</w:t>
            </w:r>
          </w:p>
          <w:p w14:paraId="604AD6B6" w14:textId="77777777" w:rsidR="0069366A" w:rsidRDefault="0069366A" w:rsidP="004409A1">
            <w:pPr>
              <w:jc w:val="both"/>
              <w:rPr>
                <w:lang w:val="en-GB"/>
              </w:rPr>
            </w:pPr>
          </w:p>
          <w:p w14:paraId="321BFD21" w14:textId="77777777" w:rsidR="0074031B" w:rsidRDefault="0074031B" w:rsidP="004409A1">
            <w:pPr>
              <w:jc w:val="both"/>
              <w:rPr>
                <w:b/>
                <w:lang w:val="en-GB"/>
              </w:rPr>
            </w:pPr>
            <w:r w:rsidRPr="0074031B">
              <w:rPr>
                <w:b/>
                <w:lang w:val="en-GB"/>
              </w:rPr>
              <w:t>Securi</w:t>
            </w:r>
            <w:r>
              <w:rPr>
                <w:b/>
                <w:lang w:val="en-GB"/>
              </w:rPr>
              <w:t>t</w:t>
            </w:r>
            <w:r w:rsidRPr="0074031B">
              <w:rPr>
                <w:b/>
                <w:lang w:val="en-GB"/>
              </w:rPr>
              <w:t>y</w:t>
            </w:r>
          </w:p>
          <w:p w14:paraId="76CA9BE0" w14:textId="77777777" w:rsidR="0069366A" w:rsidRPr="0074031B" w:rsidRDefault="0069366A" w:rsidP="004409A1">
            <w:pPr>
              <w:jc w:val="both"/>
              <w:rPr>
                <w:b/>
                <w:lang w:val="en-GB"/>
              </w:rPr>
            </w:pPr>
          </w:p>
          <w:p w14:paraId="4515D50E" w14:textId="603C35FB" w:rsidR="00352002" w:rsidRDefault="00352002" w:rsidP="00E72C1A">
            <w:pPr>
              <w:pStyle w:val="BodyTextIndent"/>
              <w:rPr>
                <w:szCs w:val="24"/>
              </w:rPr>
            </w:pPr>
            <w:r>
              <w:rPr>
                <w:szCs w:val="24"/>
              </w:rPr>
              <w:t>*</w:t>
            </w:r>
            <w:r w:rsidRPr="00352002">
              <w:rPr>
                <w:szCs w:val="24"/>
              </w:rPr>
              <w:t xml:space="preserve">Admass, W. S., </w:t>
            </w:r>
            <w:proofErr w:type="spellStart"/>
            <w:r w:rsidRPr="00352002">
              <w:rPr>
                <w:szCs w:val="24"/>
              </w:rPr>
              <w:t>Munaye</w:t>
            </w:r>
            <w:proofErr w:type="spellEnd"/>
            <w:r w:rsidRPr="00352002">
              <w:rPr>
                <w:szCs w:val="24"/>
              </w:rPr>
              <w:t xml:space="preserve">, Y. Y., &amp; </w:t>
            </w:r>
            <w:proofErr w:type="spellStart"/>
            <w:r w:rsidRPr="00352002">
              <w:rPr>
                <w:szCs w:val="24"/>
              </w:rPr>
              <w:t>Diro</w:t>
            </w:r>
            <w:proofErr w:type="spellEnd"/>
            <w:r w:rsidRPr="00352002">
              <w:rPr>
                <w:szCs w:val="24"/>
              </w:rPr>
              <w:t>, A. A. (2024). Cyber security: State of the art, challenges and future directions. Cyber Security and Applications, 2, 100031.</w:t>
            </w:r>
          </w:p>
          <w:p w14:paraId="55CAC5C1" w14:textId="1E6C8ACE" w:rsidR="0026073A" w:rsidRDefault="003548AF" w:rsidP="00E72C1A">
            <w:pPr>
              <w:pStyle w:val="BodyTextIndent"/>
              <w:rPr>
                <w:szCs w:val="24"/>
              </w:rPr>
            </w:pPr>
            <w:r>
              <w:rPr>
                <w:szCs w:val="24"/>
              </w:rPr>
              <w:t>*</w:t>
            </w:r>
            <w:r w:rsidR="0026073A" w:rsidRPr="00503393">
              <w:rPr>
                <w:szCs w:val="24"/>
              </w:rPr>
              <w:t>Baskerville, R., Spagnoletti, P., &amp; Kim, J. (2014). Incident-</w:t>
            </w:r>
            <w:proofErr w:type="spellStart"/>
            <w:r w:rsidR="0026073A" w:rsidRPr="00503393">
              <w:rPr>
                <w:szCs w:val="24"/>
              </w:rPr>
              <w:t>centered</w:t>
            </w:r>
            <w:proofErr w:type="spellEnd"/>
            <w:r w:rsidR="0026073A" w:rsidRPr="00503393">
              <w:rPr>
                <w:szCs w:val="24"/>
              </w:rPr>
              <w:t xml:space="preserve"> information security: Managing a strategic balance between prevention and response. </w:t>
            </w:r>
            <w:r w:rsidR="0026073A" w:rsidRPr="00503393">
              <w:rPr>
                <w:i/>
                <w:szCs w:val="24"/>
              </w:rPr>
              <w:t>Information &amp; Management</w:t>
            </w:r>
            <w:r w:rsidR="0026073A" w:rsidRPr="00503393">
              <w:rPr>
                <w:szCs w:val="24"/>
              </w:rPr>
              <w:t>, 51(1), 138-151.</w:t>
            </w:r>
          </w:p>
          <w:p w14:paraId="5F114DCF" w14:textId="4F1AEC3C" w:rsidR="00BB6D5B" w:rsidRPr="00E72C1A" w:rsidRDefault="002D2158" w:rsidP="00E72C1A">
            <w:pPr>
              <w:pStyle w:val="BodyTextIndent"/>
              <w:rPr>
                <w:lang w:val="en-US"/>
              </w:rPr>
            </w:pPr>
            <w:r>
              <w:rPr>
                <w:lang w:val="en-US"/>
              </w:rPr>
              <w:t>*</w:t>
            </w:r>
            <w:r w:rsidR="00BB6D5B" w:rsidRPr="00BB6D5B">
              <w:rPr>
                <w:lang w:val="en-US"/>
              </w:rPr>
              <w:t xml:space="preserve">Bhattacharyya, D., Ranjan, R., </w:t>
            </w:r>
            <w:proofErr w:type="spellStart"/>
            <w:r w:rsidR="00BB6D5B" w:rsidRPr="00BB6D5B">
              <w:rPr>
                <w:lang w:val="en-US"/>
              </w:rPr>
              <w:t>Alisherov</w:t>
            </w:r>
            <w:proofErr w:type="spellEnd"/>
            <w:r w:rsidR="00BB6D5B" w:rsidRPr="00BB6D5B">
              <w:rPr>
                <w:lang w:val="en-US"/>
              </w:rPr>
              <w:t xml:space="preserve">, F., &amp; Choi, M. (2009). Biometric authentication: A review. International Journal of u-and e-Service, </w:t>
            </w:r>
            <w:r w:rsidR="00BB6D5B" w:rsidRPr="00BB6D5B">
              <w:rPr>
                <w:i/>
                <w:iCs/>
                <w:lang w:val="en-US"/>
              </w:rPr>
              <w:t>Science and Technology</w:t>
            </w:r>
            <w:r w:rsidR="00BB6D5B" w:rsidRPr="00BB6D5B">
              <w:rPr>
                <w:lang w:val="en-US"/>
              </w:rPr>
              <w:t>, 2(3), 13-28.</w:t>
            </w:r>
          </w:p>
          <w:p w14:paraId="35E2F017" w14:textId="249F0ACD" w:rsidR="00862843" w:rsidRDefault="002D2158" w:rsidP="00FF2203">
            <w:pPr>
              <w:pStyle w:val="BodyTextIndent"/>
            </w:pPr>
            <w:r>
              <w:t>*</w:t>
            </w:r>
            <w:r w:rsidR="00862843" w:rsidRPr="00862843">
              <w:t xml:space="preserve">Bowyer, K. W. (2004). Face recognition technology: security versus privacy. </w:t>
            </w:r>
            <w:r w:rsidR="00862843" w:rsidRPr="00862843">
              <w:rPr>
                <w:i/>
                <w:iCs/>
              </w:rPr>
              <w:t>IEEE Technology and society magazine</w:t>
            </w:r>
            <w:r w:rsidR="00862843" w:rsidRPr="00862843">
              <w:t xml:space="preserve">, 23(1), 9-19. </w:t>
            </w:r>
          </w:p>
          <w:p w14:paraId="5E217FCA" w14:textId="7BB0E906" w:rsidR="00FF2203" w:rsidRDefault="0026073A" w:rsidP="00FF2203">
            <w:pPr>
              <w:pStyle w:val="BodyTextIndent"/>
            </w:pPr>
            <w:r w:rsidRPr="00E77BD5">
              <w:t xml:space="preserve">Choo, K. K. R. (2011). The cyber threat landscape: Challenges and future research directions. </w:t>
            </w:r>
            <w:r w:rsidRPr="00ED38CC">
              <w:rPr>
                <w:i/>
              </w:rPr>
              <w:t>Computers &amp; Security</w:t>
            </w:r>
            <w:r w:rsidRPr="00E77BD5">
              <w:t>, 30(8), 719-731.</w:t>
            </w:r>
          </w:p>
          <w:p w14:paraId="4751D4E2" w14:textId="77777777" w:rsidR="004C2324" w:rsidRDefault="00FF2203" w:rsidP="00FF2203">
            <w:pPr>
              <w:pStyle w:val="BodyTextIndent"/>
            </w:pPr>
            <w:r>
              <w:t xml:space="preserve">Cram, W. A., D’Arcy, J., &amp; Proudfoot, J. G. (2019). Seeing the Forest and the Trees: A Meta-Analysis of the Antecedents to Information Security Policy Compliance. </w:t>
            </w:r>
            <w:r>
              <w:rPr>
                <w:i/>
                <w:iCs/>
              </w:rPr>
              <w:t>MIS Quarterly</w:t>
            </w:r>
            <w:r>
              <w:t xml:space="preserve">, </w:t>
            </w:r>
            <w:r>
              <w:rPr>
                <w:i/>
                <w:iCs/>
              </w:rPr>
              <w:t>43</w:t>
            </w:r>
            <w:r>
              <w:t>(2).</w:t>
            </w:r>
            <w:r w:rsidR="004C2324">
              <w:t xml:space="preserve"> </w:t>
            </w:r>
          </w:p>
          <w:p w14:paraId="2960C250" w14:textId="56E59E33" w:rsidR="00FF2203" w:rsidRDefault="002D2158" w:rsidP="00FF2203">
            <w:pPr>
              <w:pStyle w:val="BodyTextIndent"/>
            </w:pPr>
            <w:r>
              <w:lastRenderedPageBreak/>
              <w:t>*</w:t>
            </w:r>
            <w:r w:rsidR="004C2324" w:rsidRPr="004C2324">
              <w:t xml:space="preserve">Crosby, M., </w:t>
            </w:r>
            <w:proofErr w:type="spellStart"/>
            <w:r w:rsidR="004C2324" w:rsidRPr="004C2324">
              <w:t>Pattanayak</w:t>
            </w:r>
            <w:proofErr w:type="spellEnd"/>
            <w:r w:rsidR="004C2324" w:rsidRPr="004C2324">
              <w:t xml:space="preserve">, P., Verma, S., &amp; Kalyanaraman, V. (2016). Blockchain technology: Beyond bitcoin. </w:t>
            </w:r>
            <w:r w:rsidR="004C2324" w:rsidRPr="004C2324">
              <w:rPr>
                <w:i/>
              </w:rPr>
              <w:t>Applied Innovation,</w:t>
            </w:r>
            <w:r w:rsidR="004C2324" w:rsidRPr="004C2324">
              <w:t xml:space="preserve"> 2(6-10), 71.</w:t>
            </w:r>
          </w:p>
          <w:p w14:paraId="000B333C" w14:textId="44D3B76E" w:rsidR="0026073A" w:rsidRDefault="002D2158" w:rsidP="0026073A">
            <w:pPr>
              <w:pStyle w:val="BodyTextIndent"/>
            </w:pPr>
            <w:r>
              <w:t>*</w:t>
            </w:r>
            <w:r w:rsidR="0026073A" w:rsidRPr="00E77BD5">
              <w:t xml:space="preserve">D'Arcy, J., </w:t>
            </w:r>
            <w:proofErr w:type="spellStart"/>
            <w:r w:rsidR="0026073A" w:rsidRPr="00E77BD5">
              <w:t>Hovav</w:t>
            </w:r>
            <w:proofErr w:type="spellEnd"/>
            <w:r w:rsidR="0026073A" w:rsidRPr="00E77BD5">
              <w:t xml:space="preserve">, A., &amp; Galletta, D. (2009). User awareness of security countermeasures and its impact on information systems misuse: a deterrence approach. </w:t>
            </w:r>
            <w:r w:rsidR="0026073A" w:rsidRPr="00ED38CC">
              <w:rPr>
                <w:i/>
              </w:rPr>
              <w:t>Information Systems Research</w:t>
            </w:r>
            <w:r w:rsidR="0026073A" w:rsidRPr="00E77BD5">
              <w:t>, 20(1), 79-98.</w:t>
            </w:r>
          </w:p>
          <w:p w14:paraId="48B932CD" w14:textId="0930D24D" w:rsidR="0026073A" w:rsidRDefault="002D2158" w:rsidP="0026073A">
            <w:pPr>
              <w:pStyle w:val="BodyTextIndent"/>
            </w:pPr>
            <w:r>
              <w:t>*</w:t>
            </w:r>
            <w:r w:rsidR="0026073A" w:rsidRPr="00E77BD5">
              <w:t xml:space="preserve">Guo, K. H., Yuan, Y., Archer, N. P., &amp; Connelly, C. E. (2011). Understanding </w:t>
            </w:r>
            <w:proofErr w:type="spellStart"/>
            <w:r w:rsidR="0026073A" w:rsidRPr="00E77BD5">
              <w:t>nonmalicious</w:t>
            </w:r>
            <w:proofErr w:type="spellEnd"/>
            <w:r w:rsidR="0026073A" w:rsidRPr="00E77BD5">
              <w:t xml:space="preserve"> security violations in the workplace: A composite </w:t>
            </w:r>
            <w:proofErr w:type="spellStart"/>
            <w:r w:rsidR="0026073A" w:rsidRPr="00E77BD5">
              <w:t>behavior</w:t>
            </w:r>
            <w:proofErr w:type="spellEnd"/>
            <w:r w:rsidR="0026073A" w:rsidRPr="00E77BD5">
              <w:t xml:space="preserve"> model. </w:t>
            </w:r>
            <w:r w:rsidR="0026073A" w:rsidRPr="00ED38CC">
              <w:rPr>
                <w:i/>
              </w:rPr>
              <w:t>Journal of Management Information Systems</w:t>
            </w:r>
            <w:r w:rsidR="0026073A" w:rsidRPr="00E77BD5">
              <w:t xml:space="preserve">, 28(2), 203-236. </w:t>
            </w:r>
          </w:p>
          <w:p w14:paraId="3DD8B941" w14:textId="02ABC628" w:rsidR="00870514" w:rsidRDefault="00CB4CB2" w:rsidP="0026073A">
            <w:pPr>
              <w:pStyle w:val="BodyTextIndent"/>
            </w:pPr>
            <w:r>
              <w:t>*</w:t>
            </w:r>
            <w:r w:rsidR="00870514" w:rsidRPr="00870514">
              <w:t xml:space="preserve">Habbal, A., Ali, M. K., &amp; </w:t>
            </w:r>
            <w:proofErr w:type="spellStart"/>
            <w:r w:rsidR="00870514" w:rsidRPr="00870514">
              <w:t>Abuzaraida</w:t>
            </w:r>
            <w:proofErr w:type="spellEnd"/>
            <w:r w:rsidR="00870514" w:rsidRPr="00870514">
              <w:t xml:space="preserve">, M. A. (2024). Artificial Intelligence Trust, risk and security management (AI </w:t>
            </w:r>
            <w:proofErr w:type="spellStart"/>
            <w:r w:rsidR="00870514" w:rsidRPr="00870514">
              <w:t>trism</w:t>
            </w:r>
            <w:proofErr w:type="spellEnd"/>
            <w:r w:rsidR="00870514" w:rsidRPr="00870514">
              <w:t xml:space="preserve">): Frameworks, applications, challenges and future research directions. </w:t>
            </w:r>
            <w:r w:rsidR="00870514" w:rsidRPr="00CB4CB2">
              <w:rPr>
                <w:i/>
                <w:iCs/>
              </w:rPr>
              <w:t>Expert Systems with Applications</w:t>
            </w:r>
            <w:r w:rsidR="00870514" w:rsidRPr="00870514">
              <w:t>, 240, 122442.</w:t>
            </w:r>
          </w:p>
          <w:p w14:paraId="03DED08C" w14:textId="77777777" w:rsidR="00623AC3" w:rsidRDefault="00623AC3" w:rsidP="00623AC3">
            <w:pPr>
              <w:autoSpaceDE w:val="0"/>
              <w:autoSpaceDN w:val="0"/>
              <w:adjustRightInd w:val="0"/>
              <w:ind w:left="720" w:hanging="720"/>
              <w:rPr>
                <w:lang w:val="en-US"/>
              </w:rPr>
            </w:pPr>
            <w:r w:rsidRPr="005C45E5">
              <w:rPr>
                <w:lang w:val="en-US"/>
              </w:rPr>
              <w:t xml:space="preserve">Han, X., Wang, L., &amp; Fan, W. (2021). Is hidden safe? Location protection against machine-learning prediction attacks in social networks. </w:t>
            </w:r>
            <w:r w:rsidRPr="00623AC3">
              <w:rPr>
                <w:i/>
                <w:iCs/>
                <w:lang w:val="en-US"/>
              </w:rPr>
              <w:t>MIS Quarterly</w:t>
            </w:r>
            <w:r w:rsidRPr="005C45E5">
              <w:rPr>
                <w:lang w:val="en-US"/>
              </w:rPr>
              <w:t>, 45(2), 821-858.</w:t>
            </w:r>
          </w:p>
          <w:p w14:paraId="30BC4EA1" w14:textId="41F2F3A7" w:rsidR="000F29FB" w:rsidRDefault="002D2158" w:rsidP="00623AC3">
            <w:pPr>
              <w:autoSpaceDE w:val="0"/>
              <w:autoSpaceDN w:val="0"/>
              <w:adjustRightInd w:val="0"/>
              <w:ind w:left="720" w:hanging="720"/>
              <w:rPr>
                <w:lang w:val="en-US"/>
              </w:rPr>
            </w:pPr>
            <w:r>
              <w:rPr>
                <w:lang w:val="en-US"/>
              </w:rPr>
              <w:t>*</w:t>
            </w:r>
            <w:r w:rsidR="000F29FB" w:rsidRPr="000F29FB">
              <w:rPr>
                <w:lang w:val="en-US"/>
              </w:rPr>
              <w:t>Hunt, R. (2001). Technological infrastructure for PKI and digital certification. Computer communications, 24(14), 1460-1471.</w:t>
            </w:r>
          </w:p>
          <w:p w14:paraId="43214803" w14:textId="77777777" w:rsidR="000A76C2" w:rsidRPr="000A76C2" w:rsidRDefault="000A76C2" w:rsidP="000A76C2">
            <w:pPr>
              <w:autoSpaceDE w:val="0"/>
              <w:autoSpaceDN w:val="0"/>
              <w:adjustRightInd w:val="0"/>
              <w:ind w:left="720" w:hanging="720"/>
              <w:rPr>
                <w:lang w:val="en-US"/>
              </w:rPr>
            </w:pPr>
            <w:r w:rsidRPr="00304B8E">
              <w:rPr>
                <w:lang w:val="en-US"/>
              </w:rPr>
              <w:t xml:space="preserve">Jensen, M. L., Wright, R. T., </w:t>
            </w:r>
            <w:proofErr w:type="spellStart"/>
            <w:r w:rsidRPr="00304B8E">
              <w:rPr>
                <w:lang w:val="en-US"/>
              </w:rPr>
              <w:t>Durcikova</w:t>
            </w:r>
            <w:proofErr w:type="spellEnd"/>
            <w:r w:rsidRPr="00304B8E">
              <w:rPr>
                <w:lang w:val="en-US"/>
              </w:rPr>
              <w:t xml:space="preserve">, A., &amp; </w:t>
            </w:r>
            <w:proofErr w:type="spellStart"/>
            <w:r w:rsidRPr="00304B8E">
              <w:rPr>
                <w:lang w:val="en-US"/>
              </w:rPr>
              <w:t>Karumbaiah</w:t>
            </w:r>
            <w:proofErr w:type="spellEnd"/>
            <w:r w:rsidRPr="00304B8E">
              <w:rPr>
                <w:lang w:val="en-US"/>
              </w:rPr>
              <w:t xml:space="preserve">, S. (2022). Improving Phishing Reporting Using Security Gamification. </w:t>
            </w:r>
            <w:r w:rsidRPr="00623AC3">
              <w:rPr>
                <w:i/>
                <w:iCs/>
                <w:lang w:val="en-US"/>
              </w:rPr>
              <w:t>Journal of Management Information Systems</w:t>
            </w:r>
            <w:r w:rsidRPr="00304B8E">
              <w:rPr>
                <w:lang w:val="en-US"/>
              </w:rPr>
              <w:t>, 39(3), 793-823.</w:t>
            </w:r>
          </w:p>
          <w:p w14:paraId="6ED4668A" w14:textId="77777777" w:rsidR="003B3696" w:rsidRDefault="000A76C2" w:rsidP="000A76C2">
            <w:pPr>
              <w:autoSpaceDE w:val="0"/>
              <w:autoSpaceDN w:val="0"/>
              <w:adjustRightInd w:val="0"/>
              <w:ind w:left="720" w:hanging="720"/>
              <w:rPr>
                <w:lang w:val="en-US"/>
              </w:rPr>
            </w:pPr>
            <w:r w:rsidRPr="00106950">
              <w:rPr>
                <w:lang w:val="en-US"/>
              </w:rPr>
              <w:t xml:space="preserve">Khando, K., Gao, S., Islam, S. M., &amp; Salman, A. (2021). Enhancing employees information security awareness in private and public </w:t>
            </w:r>
            <w:proofErr w:type="spellStart"/>
            <w:r w:rsidRPr="00106950">
              <w:rPr>
                <w:lang w:val="en-US"/>
              </w:rPr>
              <w:t>organisations</w:t>
            </w:r>
            <w:proofErr w:type="spellEnd"/>
            <w:r w:rsidRPr="00106950">
              <w:rPr>
                <w:lang w:val="en-US"/>
              </w:rPr>
              <w:t xml:space="preserve">: A systematic literature review. </w:t>
            </w:r>
            <w:r w:rsidRPr="003B3696">
              <w:rPr>
                <w:i/>
                <w:iCs/>
                <w:lang w:val="en-US"/>
              </w:rPr>
              <w:t>Computers &amp; Security</w:t>
            </w:r>
            <w:r w:rsidRPr="00106950">
              <w:rPr>
                <w:lang w:val="en-US"/>
              </w:rPr>
              <w:t>, 106, 102267.</w:t>
            </w:r>
          </w:p>
          <w:p w14:paraId="656EB8F6" w14:textId="75758242" w:rsidR="000B0F57" w:rsidRDefault="002D2158" w:rsidP="000A76C2">
            <w:pPr>
              <w:autoSpaceDE w:val="0"/>
              <w:autoSpaceDN w:val="0"/>
              <w:adjustRightInd w:val="0"/>
              <w:ind w:left="720" w:hanging="720"/>
              <w:rPr>
                <w:lang w:val="en-US"/>
              </w:rPr>
            </w:pPr>
            <w:r>
              <w:rPr>
                <w:lang w:val="en-US"/>
              </w:rPr>
              <w:t>*</w:t>
            </w:r>
            <w:r w:rsidR="000B0F57" w:rsidRPr="000B0F57">
              <w:rPr>
                <w:lang w:val="en-US"/>
              </w:rPr>
              <w:t xml:space="preserve">Kure, H. I., Islam, S., &amp; Razzaque, M. A. (2018). An integrated cyber security risk management approach for a cyber-physical system. </w:t>
            </w:r>
            <w:r w:rsidR="000B0F57" w:rsidRPr="000B0F57">
              <w:rPr>
                <w:i/>
                <w:iCs/>
                <w:lang w:val="en-US"/>
              </w:rPr>
              <w:t>Applied Sciences</w:t>
            </w:r>
            <w:r w:rsidR="000B0F57" w:rsidRPr="000B0F57">
              <w:rPr>
                <w:lang w:val="en-US"/>
              </w:rPr>
              <w:t>, 8(6), 898.</w:t>
            </w:r>
          </w:p>
          <w:p w14:paraId="2C602121" w14:textId="0D14B91A" w:rsidR="00870514" w:rsidRDefault="00870514" w:rsidP="000A76C2">
            <w:pPr>
              <w:autoSpaceDE w:val="0"/>
              <w:autoSpaceDN w:val="0"/>
              <w:adjustRightInd w:val="0"/>
              <w:ind w:left="720" w:hanging="720"/>
              <w:rPr>
                <w:lang w:val="en-US"/>
              </w:rPr>
            </w:pPr>
            <w:r>
              <w:rPr>
                <w:lang w:val="en-US"/>
              </w:rPr>
              <w:t>*</w:t>
            </w:r>
            <w:proofErr w:type="spellStart"/>
            <w:r w:rsidRPr="00870514">
              <w:rPr>
                <w:lang w:val="en-US"/>
              </w:rPr>
              <w:t>Kannelønning</w:t>
            </w:r>
            <w:proofErr w:type="spellEnd"/>
            <w:r w:rsidRPr="00870514">
              <w:rPr>
                <w:lang w:val="en-US"/>
              </w:rPr>
              <w:t>, K., &amp; Katsikas, S. K. (2023). A systematic literature review of how cybersecurity-related behavior has been assessed. Information &amp; Computer Security, 31(4), 463-477.</w:t>
            </w:r>
          </w:p>
          <w:p w14:paraId="63BAA6E2" w14:textId="77777777" w:rsidR="000A76C2" w:rsidRDefault="000A76C2" w:rsidP="000A76C2">
            <w:pPr>
              <w:autoSpaceDE w:val="0"/>
              <w:autoSpaceDN w:val="0"/>
              <w:adjustRightInd w:val="0"/>
              <w:ind w:left="720" w:hanging="720"/>
              <w:rPr>
                <w:lang w:val="en-US"/>
              </w:rPr>
            </w:pPr>
            <w:r w:rsidRPr="005B5645">
              <w:rPr>
                <w:lang w:val="en-US"/>
              </w:rPr>
              <w:t xml:space="preserve">Lee, I. (2021). Cybersecurity: Risk management framework and investment cost analysis. </w:t>
            </w:r>
            <w:r w:rsidRPr="000A76C2">
              <w:rPr>
                <w:i/>
                <w:iCs/>
                <w:lang w:val="en-US"/>
              </w:rPr>
              <w:t>Business Horizons</w:t>
            </w:r>
            <w:r w:rsidRPr="005B5645">
              <w:rPr>
                <w:lang w:val="en-US"/>
              </w:rPr>
              <w:t>, 64(5), 659-671.</w:t>
            </w:r>
          </w:p>
          <w:p w14:paraId="0AA10D10" w14:textId="77777777" w:rsidR="00623AC3" w:rsidRDefault="00623AC3" w:rsidP="00623AC3">
            <w:pPr>
              <w:autoSpaceDE w:val="0"/>
              <w:autoSpaceDN w:val="0"/>
              <w:adjustRightInd w:val="0"/>
              <w:ind w:left="720" w:hanging="720"/>
              <w:rPr>
                <w:lang w:val="en-US"/>
              </w:rPr>
            </w:pPr>
            <w:r w:rsidRPr="009D19B8">
              <w:rPr>
                <w:lang w:val="en-US"/>
              </w:rPr>
              <w:t xml:space="preserve">Li, H., Yoo, S., &amp; Kettinger, W. J. (2021). The roles of IT strategies and security investments in reducing organizational security breaches. </w:t>
            </w:r>
            <w:r w:rsidRPr="004D0406">
              <w:rPr>
                <w:i/>
                <w:iCs/>
                <w:lang w:val="en-US"/>
              </w:rPr>
              <w:t>Journal of Management Information Systems</w:t>
            </w:r>
            <w:r w:rsidRPr="009D19B8">
              <w:rPr>
                <w:lang w:val="en-US"/>
              </w:rPr>
              <w:t>, 38(1), 222-245.</w:t>
            </w:r>
          </w:p>
          <w:p w14:paraId="5F7ED3EF" w14:textId="3100978F" w:rsidR="0026073A" w:rsidRDefault="002D2158" w:rsidP="0026073A">
            <w:pPr>
              <w:pStyle w:val="BodyTextIndent"/>
            </w:pPr>
            <w:r>
              <w:rPr>
                <w:szCs w:val="24"/>
              </w:rPr>
              <w:t>*</w:t>
            </w:r>
            <w:r w:rsidR="0026073A" w:rsidRPr="00F66456">
              <w:rPr>
                <w:szCs w:val="24"/>
              </w:rPr>
              <w:t xml:space="preserve">Liang, H., &amp; Xue, Y. (2009). Avoidance of information technology threats: a theoretical perspective. </w:t>
            </w:r>
            <w:r w:rsidR="0026073A" w:rsidRPr="00ED38CC">
              <w:rPr>
                <w:i/>
                <w:szCs w:val="24"/>
              </w:rPr>
              <w:t xml:space="preserve">MIS </w:t>
            </w:r>
            <w:r w:rsidR="00623AC3">
              <w:rPr>
                <w:i/>
                <w:szCs w:val="24"/>
              </w:rPr>
              <w:t>Q</w:t>
            </w:r>
            <w:r w:rsidR="0026073A" w:rsidRPr="00ED38CC">
              <w:rPr>
                <w:i/>
                <w:szCs w:val="24"/>
              </w:rPr>
              <w:t>uarterly</w:t>
            </w:r>
            <w:r w:rsidR="0026073A" w:rsidRPr="00F66456">
              <w:rPr>
                <w:szCs w:val="24"/>
              </w:rPr>
              <w:t>, 71-90.</w:t>
            </w:r>
            <w:r w:rsidR="0026073A">
              <w:t xml:space="preserve"> </w:t>
            </w:r>
          </w:p>
          <w:p w14:paraId="1F956FB6" w14:textId="77777777" w:rsidR="004D0406" w:rsidRDefault="004D0406" w:rsidP="004D0406">
            <w:pPr>
              <w:autoSpaceDE w:val="0"/>
              <w:autoSpaceDN w:val="0"/>
              <w:adjustRightInd w:val="0"/>
              <w:ind w:left="720" w:hanging="720"/>
              <w:rPr>
                <w:lang w:val="en-US"/>
              </w:rPr>
            </w:pPr>
            <w:r w:rsidRPr="00287DF8">
              <w:rPr>
                <w:lang w:val="en-US"/>
              </w:rPr>
              <w:t xml:space="preserve">Liu, C. W., Huang, P., &amp; Lucas Jr, H. C. (2020). Centralized IT decision making and cybersecurity breaches: Evidence from US higher education institutions. </w:t>
            </w:r>
            <w:r w:rsidRPr="004D0406">
              <w:rPr>
                <w:i/>
                <w:iCs/>
                <w:lang w:val="en-US"/>
              </w:rPr>
              <w:t>Journal of Management Information Systems</w:t>
            </w:r>
            <w:r w:rsidRPr="00287DF8">
              <w:rPr>
                <w:lang w:val="en-US"/>
              </w:rPr>
              <w:t>, 37(3), 758-787.</w:t>
            </w:r>
          </w:p>
          <w:p w14:paraId="42EB6492" w14:textId="77777777" w:rsidR="00623AC3" w:rsidRDefault="00623AC3" w:rsidP="00623AC3">
            <w:pPr>
              <w:autoSpaceDE w:val="0"/>
              <w:autoSpaceDN w:val="0"/>
              <w:adjustRightInd w:val="0"/>
              <w:ind w:left="720" w:hanging="720"/>
              <w:rPr>
                <w:lang w:val="en-US"/>
              </w:rPr>
            </w:pPr>
            <w:r w:rsidRPr="009D19B8">
              <w:rPr>
                <w:lang w:val="en-US"/>
              </w:rPr>
              <w:t xml:space="preserve">Ng, K. C., Zhang, X., Thong, J. Y., &amp; Tam, K. Y. (2021). Protecting against threats to information security: An attitudinal ambivalence perspective. </w:t>
            </w:r>
            <w:r w:rsidRPr="00623AC3">
              <w:rPr>
                <w:i/>
                <w:iCs/>
                <w:lang w:val="en-US"/>
              </w:rPr>
              <w:t>Journal of Management Information Systems</w:t>
            </w:r>
            <w:r w:rsidRPr="009D19B8">
              <w:rPr>
                <w:lang w:val="en-US"/>
              </w:rPr>
              <w:t>, 38(3), 732-764.</w:t>
            </w:r>
          </w:p>
          <w:p w14:paraId="5B7E0B81" w14:textId="77777777" w:rsidR="0026073A" w:rsidRDefault="0026073A" w:rsidP="0026073A">
            <w:pPr>
              <w:pStyle w:val="BodyTextIndent"/>
              <w:rPr>
                <w:szCs w:val="24"/>
              </w:rPr>
            </w:pPr>
            <w:proofErr w:type="spellStart"/>
            <w:r w:rsidRPr="00CF551C">
              <w:rPr>
                <w:szCs w:val="24"/>
              </w:rPr>
              <w:t>Ransbotham</w:t>
            </w:r>
            <w:proofErr w:type="spellEnd"/>
            <w:r w:rsidRPr="00CF551C">
              <w:rPr>
                <w:szCs w:val="24"/>
              </w:rPr>
              <w:t xml:space="preserve">, S., &amp; Mitra, S. (2009). Choice and chance: A conceptual model of paths to information security compromise. </w:t>
            </w:r>
            <w:r w:rsidRPr="00ED38CC">
              <w:rPr>
                <w:i/>
                <w:szCs w:val="24"/>
              </w:rPr>
              <w:t>Information Systems Res</w:t>
            </w:r>
            <w:r w:rsidRPr="00CF551C">
              <w:rPr>
                <w:szCs w:val="24"/>
              </w:rPr>
              <w:t>earch, 20(1), 121-139.</w:t>
            </w:r>
          </w:p>
          <w:p w14:paraId="0D8C453C" w14:textId="77777777" w:rsidR="00623AC3" w:rsidRDefault="00623AC3" w:rsidP="00623AC3">
            <w:pPr>
              <w:autoSpaceDE w:val="0"/>
              <w:autoSpaceDN w:val="0"/>
              <w:adjustRightInd w:val="0"/>
              <w:ind w:left="720" w:hanging="720"/>
              <w:rPr>
                <w:lang w:val="en-US"/>
              </w:rPr>
            </w:pPr>
            <w:r w:rsidRPr="00406D76">
              <w:rPr>
                <w:lang w:val="en-US"/>
              </w:rPr>
              <w:t xml:space="preserve">Samtani, S., Chai, Y., &amp; Chen, H. (2022). Linking exploits from the dark web to known vulnerabilities for proactive cyber threat intelligence: An attention-based deep structured semantic model. </w:t>
            </w:r>
            <w:r w:rsidRPr="00623AC3">
              <w:rPr>
                <w:i/>
                <w:iCs/>
                <w:lang w:val="en-US"/>
              </w:rPr>
              <w:t>MIS Quarterly</w:t>
            </w:r>
            <w:r w:rsidRPr="00406D76">
              <w:rPr>
                <w:lang w:val="en-US"/>
              </w:rPr>
              <w:t>, 46(2), 911-946.</w:t>
            </w:r>
          </w:p>
          <w:p w14:paraId="2275277D" w14:textId="5F1D7E60" w:rsidR="0019011A" w:rsidRDefault="0019011A" w:rsidP="00623AC3">
            <w:pPr>
              <w:autoSpaceDE w:val="0"/>
              <w:autoSpaceDN w:val="0"/>
              <w:adjustRightInd w:val="0"/>
              <w:ind w:left="720" w:hanging="720"/>
              <w:rPr>
                <w:lang w:val="en-US"/>
              </w:rPr>
            </w:pPr>
            <w:r w:rsidRPr="0019011A">
              <w:rPr>
                <w:lang w:val="en-US"/>
              </w:rPr>
              <w:t xml:space="preserve">Sarker, I. H., </w:t>
            </w:r>
            <w:proofErr w:type="spellStart"/>
            <w:r w:rsidRPr="0019011A">
              <w:rPr>
                <w:lang w:val="en-US"/>
              </w:rPr>
              <w:t>Furhad</w:t>
            </w:r>
            <w:proofErr w:type="spellEnd"/>
            <w:r w:rsidRPr="0019011A">
              <w:rPr>
                <w:lang w:val="en-US"/>
              </w:rPr>
              <w:t xml:space="preserve">, M. H., &amp; </w:t>
            </w:r>
            <w:proofErr w:type="spellStart"/>
            <w:r w:rsidRPr="0019011A">
              <w:rPr>
                <w:lang w:val="en-US"/>
              </w:rPr>
              <w:t>Nowrozy</w:t>
            </w:r>
            <w:proofErr w:type="spellEnd"/>
            <w:r w:rsidRPr="0019011A">
              <w:rPr>
                <w:lang w:val="en-US"/>
              </w:rPr>
              <w:t xml:space="preserve">, R. (2021). Ai-driven cybersecurity: an overview, security intelligence modeling and research directions. SN Computer Science, 2(3), </w:t>
            </w:r>
            <w:r w:rsidRPr="0019011A">
              <w:rPr>
                <w:lang w:val="en-US"/>
              </w:rPr>
              <w:lastRenderedPageBreak/>
              <w:t>173.</w:t>
            </w:r>
          </w:p>
          <w:p w14:paraId="5948BB74" w14:textId="77777777" w:rsidR="004D0406" w:rsidRDefault="004D0406" w:rsidP="004D0406">
            <w:pPr>
              <w:autoSpaceDE w:val="0"/>
              <w:autoSpaceDN w:val="0"/>
              <w:adjustRightInd w:val="0"/>
              <w:ind w:left="720" w:hanging="720"/>
              <w:rPr>
                <w:lang w:val="en-US"/>
              </w:rPr>
            </w:pPr>
            <w:r w:rsidRPr="00287DF8">
              <w:rPr>
                <w:lang w:val="en-US"/>
              </w:rPr>
              <w:t xml:space="preserve">Schuetz, S. W., Benjamin Lowry, P., Pienta, D. A., &amp; Bennett Thatcher, J. (2020). The effectiveness of abstract versus concrete fear appeals in information security. </w:t>
            </w:r>
            <w:r w:rsidRPr="004D0406">
              <w:rPr>
                <w:i/>
                <w:iCs/>
                <w:lang w:val="en-US"/>
              </w:rPr>
              <w:t>Journal of Management Information Systems</w:t>
            </w:r>
            <w:r w:rsidRPr="00287DF8">
              <w:rPr>
                <w:lang w:val="en-US"/>
              </w:rPr>
              <w:t>, 37(3), 723-757.</w:t>
            </w:r>
          </w:p>
          <w:p w14:paraId="564C34DF" w14:textId="77777777" w:rsidR="004D0406" w:rsidRDefault="004D0406" w:rsidP="004D0406">
            <w:pPr>
              <w:autoSpaceDE w:val="0"/>
              <w:autoSpaceDN w:val="0"/>
              <w:adjustRightInd w:val="0"/>
              <w:ind w:left="720" w:hanging="720"/>
              <w:rPr>
                <w:lang w:val="en-US"/>
              </w:rPr>
            </w:pPr>
            <w:r w:rsidRPr="004D4045">
              <w:rPr>
                <w:lang w:val="en-US"/>
              </w:rPr>
              <w:t xml:space="preserve">Sen, R., Verma, A., &amp; Heim, G. R. (2020). Impact of cyberattacks by malicious hackers on the competition in software markets. </w:t>
            </w:r>
            <w:r w:rsidRPr="004D0406">
              <w:rPr>
                <w:i/>
                <w:iCs/>
                <w:lang w:val="en-US"/>
              </w:rPr>
              <w:t>Journal of Management Information Systems</w:t>
            </w:r>
            <w:r w:rsidRPr="004D4045">
              <w:rPr>
                <w:lang w:val="en-US"/>
              </w:rPr>
              <w:t>, 37(1), 191-216.</w:t>
            </w:r>
          </w:p>
          <w:p w14:paraId="44951FC9" w14:textId="77777777" w:rsidR="004D0406" w:rsidRDefault="004D0406" w:rsidP="004D0406">
            <w:pPr>
              <w:autoSpaceDE w:val="0"/>
              <w:autoSpaceDN w:val="0"/>
              <w:adjustRightInd w:val="0"/>
              <w:ind w:left="720" w:hanging="720"/>
              <w:rPr>
                <w:lang w:val="en-US"/>
              </w:rPr>
            </w:pPr>
            <w:proofErr w:type="spellStart"/>
            <w:r w:rsidRPr="004D4045">
              <w:rPr>
                <w:lang w:val="en-US"/>
              </w:rPr>
              <w:t>Silic</w:t>
            </w:r>
            <w:proofErr w:type="spellEnd"/>
            <w:r w:rsidRPr="004D4045">
              <w:rPr>
                <w:lang w:val="en-US"/>
              </w:rPr>
              <w:t xml:space="preserve">, M., &amp; Lowry, P. B. (2020). Using design-science based gamification to improve organizational security training and compliance. </w:t>
            </w:r>
            <w:r w:rsidRPr="004D0406">
              <w:rPr>
                <w:i/>
                <w:iCs/>
                <w:lang w:val="en-US"/>
              </w:rPr>
              <w:t>Journal of Management Information Systems</w:t>
            </w:r>
            <w:r w:rsidRPr="004D4045">
              <w:rPr>
                <w:lang w:val="en-US"/>
              </w:rPr>
              <w:t>, 37(1), 129-161.</w:t>
            </w:r>
          </w:p>
          <w:p w14:paraId="27F13484" w14:textId="7E9DEFBB" w:rsidR="004409A1" w:rsidRDefault="00E77BD5" w:rsidP="0026073A">
            <w:pPr>
              <w:pStyle w:val="BodyTextIndent"/>
            </w:pPr>
            <w:r w:rsidRPr="00E77BD5">
              <w:rPr>
                <w:lang w:val="en-CA"/>
              </w:rPr>
              <w:t>Siponen, M. T., &amp; Oinas-Kukkonen, H. (2007). A review of information security issues and respective research contributions. </w:t>
            </w:r>
            <w:r w:rsidRPr="00E77BD5">
              <w:rPr>
                <w:i/>
                <w:iCs/>
                <w:lang w:val="en-CA"/>
              </w:rPr>
              <w:t xml:space="preserve">ACM </w:t>
            </w:r>
            <w:proofErr w:type="spellStart"/>
            <w:r w:rsidRPr="00E77BD5">
              <w:rPr>
                <w:i/>
                <w:iCs/>
                <w:lang w:val="en-CA"/>
              </w:rPr>
              <w:t>Sigmis</w:t>
            </w:r>
            <w:proofErr w:type="spellEnd"/>
            <w:r w:rsidRPr="00E77BD5">
              <w:rPr>
                <w:i/>
                <w:iCs/>
                <w:lang w:val="en-CA"/>
              </w:rPr>
              <w:t xml:space="preserve"> Database</w:t>
            </w:r>
            <w:r w:rsidRPr="00E77BD5">
              <w:rPr>
                <w:lang w:val="en-CA"/>
              </w:rPr>
              <w:t>, </w:t>
            </w:r>
            <w:r w:rsidRPr="00E77BD5">
              <w:rPr>
                <w:i/>
                <w:iCs/>
                <w:lang w:val="en-CA"/>
              </w:rPr>
              <w:t>38</w:t>
            </w:r>
            <w:r w:rsidRPr="00E77BD5">
              <w:rPr>
                <w:lang w:val="en-CA"/>
              </w:rPr>
              <w:t>(1), 60-80.</w:t>
            </w:r>
          </w:p>
          <w:p w14:paraId="6B788544" w14:textId="77777777" w:rsidR="000A76C2" w:rsidRDefault="000A76C2" w:rsidP="000A76C2">
            <w:pPr>
              <w:autoSpaceDE w:val="0"/>
              <w:autoSpaceDN w:val="0"/>
              <w:adjustRightInd w:val="0"/>
              <w:ind w:left="720" w:hanging="720"/>
              <w:rPr>
                <w:lang w:val="en-US"/>
              </w:rPr>
            </w:pPr>
            <w:r w:rsidRPr="002F5178">
              <w:rPr>
                <w:lang w:val="en-US"/>
              </w:rPr>
              <w:t xml:space="preserve">Snider, K. L., Shandler, R., </w:t>
            </w:r>
            <w:proofErr w:type="spellStart"/>
            <w:r w:rsidRPr="002F5178">
              <w:rPr>
                <w:lang w:val="en-US"/>
              </w:rPr>
              <w:t>Zandani</w:t>
            </w:r>
            <w:proofErr w:type="spellEnd"/>
            <w:r w:rsidRPr="002F5178">
              <w:rPr>
                <w:lang w:val="en-US"/>
              </w:rPr>
              <w:t xml:space="preserve">, S., &amp; Canetti, D. (2021). Cyberattacks, cyber threats, and attitudes toward cybersecurity policies. </w:t>
            </w:r>
            <w:r w:rsidRPr="000A76C2">
              <w:rPr>
                <w:i/>
                <w:iCs/>
                <w:lang w:val="en-US"/>
              </w:rPr>
              <w:t>Journal of Cybersecurity</w:t>
            </w:r>
            <w:r w:rsidRPr="002F5178">
              <w:rPr>
                <w:lang w:val="en-US"/>
              </w:rPr>
              <w:t>, 7(1), tyab019.</w:t>
            </w:r>
          </w:p>
          <w:p w14:paraId="099D6F54" w14:textId="77777777" w:rsidR="0026073A" w:rsidRDefault="0026073A" w:rsidP="00202446">
            <w:pPr>
              <w:pStyle w:val="BodyTextIndent"/>
            </w:pPr>
            <w:r w:rsidRPr="00432E98">
              <w:rPr>
                <w:szCs w:val="24"/>
              </w:rPr>
              <w:t xml:space="preserve">Soomro, Z.A., Shah, M.H. and Ahmed, J., </w:t>
            </w:r>
            <w:r>
              <w:rPr>
                <w:szCs w:val="24"/>
              </w:rPr>
              <w:t>(</w:t>
            </w:r>
            <w:r w:rsidRPr="00432E98">
              <w:rPr>
                <w:szCs w:val="24"/>
              </w:rPr>
              <w:t>2016</w:t>
            </w:r>
            <w:r>
              <w:rPr>
                <w:szCs w:val="24"/>
              </w:rPr>
              <w:t>),</w:t>
            </w:r>
            <w:r w:rsidRPr="00432E98">
              <w:rPr>
                <w:szCs w:val="24"/>
              </w:rPr>
              <w:t xml:space="preserve"> Information security management needs more holistic approach: A literature review. </w:t>
            </w:r>
            <w:r w:rsidRPr="0084141D">
              <w:rPr>
                <w:i/>
                <w:szCs w:val="24"/>
              </w:rPr>
              <w:t>International Journal of Information Management</w:t>
            </w:r>
            <w:r w:rsidRPr="00432E98">
              <w:rPr>
                <w:szCs w:val="24"/>
              </w:rPr>
              <w:t>, 36(2), pp.215-225.</w:t>
            </w:r>
            <w:r>
              <w:t xml:space="preserve"> </w:t>
            </w:r>
          </w:p>
          <w:p w14:paraId="77C49319" w14:textId="756713FA" w:rsidR="00277856" w:rsidRDefault="003548AF" w:rsidP="00277856">
            <w:pPr>
              <w:pStyle w:val="BodyTextIndent"/>
            </w:pPr>
            <w:r>
              <w:t>*</w:t>
            </w:r>
            <w:r w:rsidR="00E77BD5" w:rsidRPr="00E77BD5">
              <w:t xml:space="preserve">Straub, D. W., &amp; Welke, R. J. (1998). Coping with systems risk: security planning models for management decision making. </w:t>
            </w:r>
            <w:r w:rsidR="00E77BD5" w:rsidRPr="00ED38CC">
              <w:rPr>
                <w:i/>
              </w:rPr>
              <w:t>MIS quarterly</w:t>
            </w:r>
            <w:r w:rsidR="00E77BD5" w:rsidRPr="00E77BD5">
              <w:t>, 441-469.</w:t>
            </w:r>
          </w:p>
          <w:p w14:paraId="4B4C1F04" w14:textId="77777777" w:rsidR="00801FA9" w:rsidRDefault="00801FA9" w:rsidP="00801FA9">
            <w:pPr>
              <w:autoSpaceDE w:val="0"/>
              <w:autoSpaceDN w:val="0"/>
              <w:adjustRightInd w:val="0"/>
              <w:ind w:left="720" w:hanging="720"/>
            </w:pPr>
            <w:r w:rsidRPr="00A56F8B">
              <w:t xml:space="preserve">Talati, R., &amp; Chaudhari, P. (2022, April). The Road-ahead for E-healthcare 4.0: A Review of Security Challenges. In </w:t>
            </w:r>
            <w:r w:rsidRPr="00801FA9">
              <w:rPr>
                <w:i/>
                <w:iCs/>
              </w:rPr>
              <w:t>2022 1st International Conference on Informatics</w:t>
            </w:r>
            <w:r w:rsidRPr="00A56F8B">
              <w:t xml:space="preserve"> (ICI) (pp. 208-213). IEEE.</w:t>
            </w:r>
          </w:p>
          <w:p w14:paraId="0CC0172C" w14:textId="3A7774B3" w:rsidR="008E5A60" w:rsidRDefault="008E5A60" w:rsidP="00801FA9">
            <w:pPr>
              <w:autoSpaceDE w:val="0"/>
              <w:autoSpaceDN w:val="0"/>
              <w:adjustRightInd w:val="0"/>
              <w:ind w:left="720" w:hanging="720"/>
            </w:pPr>
            <w:r>
              <w:t>*</w:t>
            </w:r>
            <w:r w:rsidRPr="008E5A60">
              <w:t>Tripathi, G., Ahad, M. A., &amp; Casalino, G. (2023). A comprehensive review of blockchain technology: Underlying principles and historical background with future challenges. Decision Analytics Journal, 100344.</w:t>
            </w:r>
          </w:p>
          <w:p w14:paraId="424EBCE3" w14:textId="77777777" w:rsidR="00801FA9" w:rsidRDefault="00801FA9" w:rsidP="00801FA9">
            <w:pPr>
              <w:autoSpaceDE w:val="0"/>
              <w:autoSpaceDN w:val="0"/>
              <w:adjustRightInd w:val="0"/>
              <w:ind w:left="720" w:hanging="720"/>
              <w:rPr>
                <w:lang w:val="en-US"/>
              </w:rPr>
            </w:pPr>
            <w:r w:rsidRPr="00D75D79">
              <w:rPr>
                <w:lang w:val="en-US"/>
              </w:rPr>
              <w:t>Turel, O., He, Q., &amp; Wen, Y. (2021). Examining the neural basis of information security policy violations: a noninvasive brain stimulation approach. MIS Quarterly, 45(4), 1715-44.</w:t>
            </w:r>
          </w:p>
          <w:p w14:paraId="5F8A6AD9" w14:textId="16712B8B" w:rsidR="004A4BA2" w:rsidRPr="00801FA9" w:rsidRDefault="004A4BA2" w:rsidP="00801FA9">
            <w:pPr>
              <w:autoSpaceDE w:val="0"/>
              <w:autoSpaceDN w:val="0"/>
              <w:adjustRightInd w:val="0"/>
              <w:ind w:left="720" w:hanging="720"/>
              <w:rPr>
                <w:lang w:val="en-US"/>
              </w:rPr>
            </w:pPr>
            <w:r>
              <w:rPr>
                <w:lang w:val="en-US"/>
              </w:rPr>
              <w:t>*</w:t>
            </w:r>
            <w:proofErr w:type="spellStart"/>
            <w:r w:rsidRPr="004A4BA2">
              <w:rPr>
                <w:lang w:val="en-US"/>
              </w:rPr>
              <w:t>Vaigandla</w:t>
            </w:r>
            <w:proofErr w:type="spellEnd"/>
            <w:r w:rsidRPr="004A4BA2">
              <w:rPr>
                <w:lang w:val="en-US"/>
              </w:rPr>
              <w:t xml:space="preserve">, K. K., Karne, R., </w:t>
            </w:r>
            <w:proofErr w:type="spellStart"/>
            <w:r w:rsidRPr="004A4BA2">
              <w:rPr>
                <w:lang w:val="en-US"/>
              </w:rPr>
              <w:t>Siluveru</w:t>
            </w:r>
            <w:proofErr w:type="spellEnd"/>
            <w:r w:rsidRPr="004A4BA2">
              <w:rPr>
                <w:lang w:val="en-US"/>
              </w:rPr>
              <w:t xml:space="preserve">, M., &amp; </w:t>
            </w:r>
            <w:proofErr w:type="spellStart"/>
            <w:r w:rsidRPr="004A4BA2">
              <w:rPr>
                <w:lang w:val="en-US"/>
              </w:rPr>
              <w:t>Kesoju</w:t>
            </w:r>
            <w:proofErr w:type="spellEnd"/>
            <w:r w:rsidRPr="004A4BA2">
              <w:rPr>
                <w:lang w:val="en-US"/>
              </w:rPr>
              <w:t xml:space="preserve">, M. (2023). Review on blockchain technology: architecture, characteristics, benefits, algorithms, challenges and applications. </w:t>
            </w:r>
            <w:r w:rsidRPr="004A4BA2">
              <w:rPr>
                <w:i/>
                <w:iCs/>
                <w:lang w:val="en-US"/>
              </w:rPr>
              <w:t xml:space="preserve">Mesopotamian Journal of </w:t>
            </w:r>
            <w:proofErr w:type="spellStart"/>
            <w:r w:rsidRPr="004A4BA2">
              <w:rPr>
                <w:i/>
                <w:iCs/>
                <w:lang w:val="en-US"/>
              </w:rPr>
              <w:t>CyberSecurity</w:t>
            </w:r>
            <w:proofErr w:type="spellEnd"/>
            <w:r w:rsidRPr="004A4BA2">
              <w:rPr>
                <w:lang w:val="en-US"/>
              </w:rPr>
              <w:t>, 2023, 73-84.</w:t>
            </w:r>
          </w:p>
          <w:p w14:paraId="61B12189" w14:textId="1E2EBBA9" w:rsidR="00801FA9" w:rsidRDefault="002D2158" w:rsidP="00801FA9">
            <w:pPr>
              <w:autoSpaceDE w:val="0"/>
              <w:autoSpaceDN w:val="0"/>
              <w:adjustRightInd w:val="0"/>
              <w:ind w:left="720" w:hanging="720"/>
            </w:pPr>
            <w:r>
              <w:t>*</w:t>
            </w:r>
            <w:r w:rsidR="00801FA9" w:rsidRPr="00CC0C64">
              <w:t>Vance, A., Eargle, D., Eggett, D., Straub, D. W., &amp; Ouimet, K. (2022). Do security fear appeals work when they interrupt tasks? A multi-method examination of password strength. MIS Quarterly, 46(3).</w:t>
            </w:r>
          </w:p>
          <w:p w14:paraId="63607323" w14:textId="3813150A" w:rsidR="00277856" w:rsidRDefault="002D2158" w:rsidP="00277856">
            <w:pPr>
              <w:pStyle w:val="BodyTextIndent"/>
            </w:pPr>
            <w:r>
              <w:t>*</w:t>
            </w:r>
            <w:r w:rsidR="00277856" w:rsidRPr="00277856">
              <w:t xml:space="preserve">Venter, H. S., &amp; Eloff, J. H. (2003). A taxonomy for information security technologies. </w:t>
            </w:r>
            <w:r w:rsidR="00277856" w:rsidRPr="00277856">
              <w:rPr>
                <w:i/>
              </w:rPr>
              <w:t>Computers &amp; Security</w:t>
            </w:r>
            <w:r w:rsidR="00277856" w:rsidRPr="00277856">
              <w:t>, 22(4), 299-307.</w:t>
            </w:r>
          </w:p>
          <w:p w14:paraId="062DF4EA" w14:textId="269283F7" w:rsidR="00546847" w:rsidRPr="00546847" w:rsidRDefault="003548AF" w:rsidP="00546847">
            <w:pPr>
              <w:pStyle w:val="BodyTextIndent"/>
            </w:pPr>
            <w:r>
              <w:t>*</w:t>
            </w:r>
            <w:r w:rsidR="00546847">
              <w:t xml:space="preserve">Von Solms, R., &amp; Van Niekerk, J. (2013). From information security to cyber security. </w:t>
            </w:r>
            <w:r w:rsidR="00546847">
              <w:rPr>
                <w:i/>
                <w:iCs/>
              </w:rPr>
              <w:t>Computers &amp; Security</w:t>
            </w:r>
            <w:r w:rsidR="00546847">
              <w:t xml:space="preserve">, </w:t>
            </w:r>
            <w:r w:rsidR="00546847">
              <w:rPr>
                <w:i/>
                <w:iCs/>
              </w:rPr>
              <w:t>38</w:t>
            </w:r>
            <w:r w:rsidR="00546847">
              <w:t>, 97-102.</w:t>
            </w:r>
          </w:p>
          <w:p w14:paraId="2C195767" w14:textId="7EC31CA4" w:rsidR="00623AC3" w:rsidRDefault="002D2158" w:rsidP="00623AC3">
            <w:pPr>
              <w:autoSpaceDE w:val="0"/>
              <w:autoSpaceDN w:val="0"/>
              <w:adjustRightInd w:val="0"/>
              <w:ind w:left="720" w:hanging="720"/>
              <w:rPr>
                <w:lang w:val="en-US"/>
              </w:rPr>
            </w:pPr>
            <w:r>
              <w:rPr>
                <w:lang w:val="en-US"/>
              </w:rPr>
              <w:t>*</w:t>
            </w:r>
            <w:r w:rsidR="00623AC3" w:rsidRPr="00EC5200">
              <w:rPr>
                <w:lang w:val="en-US"/>
              </w:rPr>
              <w:t xml:space="preserve">Yoo, C. W., Goo, J., &amp; Rao, H. R. (2020). Is cybersecurity a team sport? A multilevel examination of workgroup information security effectiveness. </w:t>
            </w:r>
            <w:r w:rsidR="00623AC3" w:rsidRPr="00623AC3">
              <w:rPr>
                <w:i/>
                <w:iCs/>
                <w:lang w:val="en-US"/>
              </w:rPr>
              <w:t>MIS Quarterly</w:t>
            </w:r>
            <w:r w:rsidR="00623AC3" w:rsidRPr="00EC5200">
              <w:rPr>
                <w:lang w:val="en-US"/>
              </w:rPr>
              <w:t>, 44(2).</w:t>
            </w:r>
          </w:p>
          <w:p w14:paraId="633ACC34" w14:textId="5DDD5A1E" w:rsidR="0026073A" w:rsidRDefault="003548AF" w:rsidP="0026073A">
            <w:pPr>
              <w:pStyle w:val="BodyTextIndent"/>
              <w:rPr>
                <w:szCs w:val="24"/>
              </w:rPr>
            </w:pPr>
            <w:r>
              <w:rPr>
                <w:szCs w:val="24"/>
              </w:rPr>
              <w:t>*</w:t>
            </w:r>
            <w:r w:rsidR="0026073A" w:rsidRPr="00CF551C">
              <w:rPr>
                <w:szCs w:val="24"/>
              </w:rPr>
              <w:t xml:space="preserve">Wang, W., Yuan, Y., &amp; Archer, N. (2006). A contextual framework for combating identity theft. </w:t>
            </w:r>
            <w:r w:rsidR="0026073A" w:rsidRPr="00ED38CC">
              <w:rPr>
                <w:i/>
                <w:szCs w:val="24"/>
              </w:rPr>
              <w:t>IEEE security &amp; privacy</w:t>
            </w:r>
            <w:r w:rsidR="0026073A" w:rsidRPr="00CF551C">
              <w:rPr>
                <w:szCs w:val="24"/>
              </w:rPr>
              <w:t>, 4(2), 30-38.</w:t>
            </w:r>
          </w:p>
          <w:p w14:paraId="6DC6CB38" w14:textId="1EB032E4" w:rsidR="006A69E6" w:rsidRDefault="006A69E6" w:rsidP="0026073A">
            <w:pPr>
              <w:pStyle w:val="BodyTextIndent"/>
              <w:rPr>
                <w:szCs w:val="24"/>
              </w:rPr>
            </w:pPr>
            <w:r>
              <w:rPr>
                <w:szCs w:val="24"/>
              </w:rPr>
              <w:t>*</w:t>
            </w:r>
            <w:r w:rsidRPr="006A69E6">
              <w:rPr>
                <w:szCs w:val="24"/>
              </w:rPr>
              <w:t xml:space="preserve">Wasil, A. R., Clymer, J., Krueger, D., </w:t>
            </w:r>
            <w:proofErr w:type="spellStart"/>
            <w:r w:rsidRPr="006A69E6">
              <w:rPr>
                <w:szCs w:val="24"/>
              </w:rPr>
              <w:t>Dardaman</w:t>
            </w:r>
            <w:proofErr w:type="spellEnd"/>
            <w:r w:rsidRPr="006A69E6">
              <w:rPr>
                <w:szCs w:val="24"/>
              </w:rPr>
              <w:t xml:space="preserve">, E., Campos, S., &amp; Murphy, E. R. (2024). Affirmative safety: An approach to risk management for high-risk AI. </w:t>
            </w:r>
            <w:proofErr w:type="spellStart"/>
            <w:r w:rsidRPr="006A69E6">
              <w:rPr>
                <w:szCs w:val="24"/>
              </w:rPr>
              <w:t>arXiv</w:t>
            </w:r>
            <w:proofErr w:type="spellEnd"/>
            <w:r w:rsidRPr="006A69E6">
              <w:rPr>
                <w:szCs w:val="24"/>
              </w:rPr>
              <w:t xml:space="preserve"> preprint arXiv:2406.15371.</w:t>
            </w:r>
          </w:p>
          <w:p w14:paraId="15BC71A5" w14:textId="56C28EE3" w:rsidR="00A0143C" w:rsidRDefault="00A0143C" w:rsidP="0026073A">
            <w:pPr>
              <w:pStyle w:val="BodyTextIndent"/>
              <w:rPr>
                <w:szCs w:val="24"/>
              </w:rPr>
            </w:pPr>
            <w:r>
              <w:rPr>
                <w:szCs w:val="24"/>
              </w:rPr>
              <w:t>*</w:t>
            </w:r>
            <w:r w:rsidRPr="00A0143C">
              <w:rPr>
                <w:szCs w:val="24"/>
              </w:rPr>
              <w:t xml:space="preserve">Whittaker, L., Mulcahy, R., Letheren, K., Kietzmann, J., &amp; Russell-Bennett, R. (2023). </w:t>
            </w:r>
            <w:r w:rsidRPr="00A0143C">
              <w:rPr>
                <w:szCs w:val="24"/>
              </w:rPr>
              <w:lastRenderedPageBreak/>
              <w:t xml:space="preserve">Mapping the deepfake landscape for innovation: A multidisciplinary systematic review and future research agenda. </w:t>
            </w:r>
            <w:proofErr w:type="spellStart"/>
            <w:r w:rsidRPr="00A0143C">
              <w:rPr>
                <w:szCs w:val="24"/>
              </w:rPr>
              <w:t>Technovation</w:t>
            </w:r>
            <w:proofErr w:type="spellEnd"/>
            <w:r w:rsidRPr="00A0143C">
              <w:rPr>
                <w:szCs w:val="24"/>
              </w:rPr>
              <w:t>, 125, 102784.</w:t>
            </w:r>
          </w:p>
          <w:p w14:paraId="00DF900C" w14:textId="0EADFAE1" w:rsidR="005C02E2" w:rsidRDefault="003548AF" w:rsidP="0026073A">
            <w:pPr>
              <w:pStyle w:val="BodyTextIndent"/>
              <w:rPr>
                <w:szCs w:val="24"/>
              </w:rPr>
            </w:pPr>
            <w:r>
              <w:rPr>
                <w:szCs w:val="24"/>
              </w:rPr>
              <w:t>*</w:t>
            </w:r>
            <w:r w:rsidR="005C02E2" w:rsidRPr="005C02E2">
              <w:rPr>
                <w:szCs w:val="24"/>
              </w:rPr>
              <w:t xml:space="preserve">Wu, X., Duan, R., &amp; Ni, J. (2024). Unveiling security, privacy, and ethical concerns of ChatGPT. </w:t>
            </w:r>
            <w:r w:rsidR="005C02E2" w:rsidRPr="005C02E2">
              <w:rPr>
                <w:i/>
                <w:iCs/>
                <w:szCs w:val="24"/>
              </w:rPr>
              <w:t>Journal of Information and Intelligence</w:t>
            </w:r>
            <w:r w:rsidR="005C02E2" w:rsidRPr="005C02E2">
              <w:rPr>
                <w:szCs w:val="24"/>
              </w:rPr>
              <w:t>, 2(2), 102-115.</w:t>
            </w:r>
          </w:p>
          <w:p w14:paraId="61B8D329" w14:textId="77777777" w:rsidR="00B1200A" w:rsidRDefault="00B1200A" w:rsidP="0026073A">
            <w:pPr>
              <w:pStyle w:val="BodyTextIndent"/>
              <w:rPr>
                <w:szCs w:val="24"/>
              </w:rPr>
            </w:pPr>
            <w:r w:rsidRPr="00B1200A">
              <w:rPr>
                <w:szCs w:val="24"/>
              </w:rPr>
              <w:t xml:space="preserve">Zimmermann, V., &amp; Renaud, K. (2019). Moving from a ‘human-as-problem” to a ‘human-as-solution” cybersecurity mindset. </w:t>
            </w:r>
            <w:r w:rsidRPr="007F6A5C">
              <w:rPr>
                <w:i/>
                <w:szCs w:val="24"/>
              </w:rPr>
              <w:t>International Journal of Human-Computer Studies</w:t>
            </w:r>
            <w:r w:rsidRPr="00B1200A">
              <w:rPr>
                <w:szCs w:val="24"/>
              </w:rPr>
              <w:t>, 131, 169-187.</w:t>
            </w:r>
          </w:p>
          <w:p w14:paraId="0D2434EE" w14:textId="345002B9" w:rsidR="00C255E2" w:rsidRDefault="00C255E2" w:rsidP="0026073A">
            <w:pPr>
              <w:pStyle w:val="BodyTextIndent"/>
              <w:rPr>
                <w:szCs w:val="24"/>
              </w:rPr>
            </w:pPr>
            <w:r>
              <w:rPr>
                <w:szCs w:val="24"/>
              </w:rPr>
              <w:t>*</w:t>
            </w:r>
            <w:r w:rsidRPr="00C255E2">
              <w:rPr>
                <w:szCs w:val="24"/>
              </w:rPr>
              <w:t xml:space="preserve">Zaid, T., &amp; Garai, S. (2024). Emerging Trends in Cybersecurity: A Holistic View on Current Threats, Assessing Solutions, and Pioneering New Frontiers. </w:t>
            </w:r>
            <w:r w:rsidRPr="00A0143C">
              <w:rPr>
                <w:i/>
                <w:iCs/>
                <w:szCs w:val="24"/>
              </w:rPr>
              <w:t>Blockchain in Healthcare Today,</w:t>
            </w:r>
            <w:r w:rsidRPr="00C255E2">
              <w:rPr>
                <w:szCs w:val="24"/>
              </w:rPr>
              <w:t xml:space="preserve"> 7.</w:t>
            </w:r>
          </w:p>
          <w:p w14:paraId="0A89B7CB" w14:textId="77777777" w:rsidR="00F66456" w:rsidRDefault="00F66456" w:rsidP="003F7E1B">
            <w:pPr>
              <w:pStyle w:val="BodyTextIndent"/>
              <w:rPr>
                <w:szCs w:val="24"/>
              </w:rPr>
            </w:pPr>
          </w:p>
          <w:p w14:paraId="605CAFCD" w14:textId="52A79F58" w:rsidR="0074031B" w:rsidRDefault="0074031B" w:rsidP="003F7E1B">
            <w:pPr>
              <w:pStyle w:val="BodyTextIndent"/>
              <w:rPr>
                <w:b/>
                <w:szCs w:val="24"/>
              </w:rPr>
            </w:pPr>
            <w:r w:rsidRPr="0074031B">
              <w:rPr>
                <w:b/>
                <w:szCs w:val="24"/>
              </w:rPr>
              <w:t>Privacy</w:t>
            </w:r>
            <w:r w:rsidR="00B70423">
              <w:rPr>
                <w:b/>
                <w:szCs w:val="24"/>
              </w:rPr>
              <w:t>/Ethics</w:t>
            </w:r>
          </w:p>
          <w:p w14:paraId="5ED12922" w14:textId="77777777" w:rsidR="0074031B" w:rsidRPr="0074031B" w:rsidRDefault="0074031B" w:rsidP="003F7E1B">
            <w:pPr>
              <w:pStyle w:val="BodyTextIndent"/>
              <w:rPr>
                <w:b/>
                <w:szCs w:val="24"/>
              </w:rPr>
            </w:pPr>
          </w:p>
          <w:p w14:paraId="1923D924" w14:textId="2183737B" w:rsidR="00F84B54" w:rsidRDefault="001D7E0B" w:rsidP="00F84B54">
            <w:pPr>
              <w:pStyle w:val="BodyTextIndent"/>
            </w:pPr>
            <w:r>
              <w:t>*</w:t>
            </w:r>
            <w:proofErr w:type="spellStart"/>
            <w:r w:rsidR="00F84B54" w:rsidRPr="0084141D">
              <w:t>Acquisti</w:t>
            </w:r>
            <w:proofErr w:type="spellEnd"/>
            <w:r w:rsidR="00F84B54" w:rsidRPr="0084141D">
              <w:t xml:space="preserve">, A., Brandimarte, L., &amp; Loewenstein, G. (2015). Privacy and human </w:t>
            </w:r>
            <w:proofErr w:type="spellStart"/>
            <w:r w:rsidR="00F84B54" w:rsidRPr="0084141D">
              <w:t>behavior</w:t>
            </w:r>
            <w:proofErr w:type="spellEnd"/>
            <w:r w:rsidR="00F84B54" w:rsidRPr="0084141D">
              <w:t xml:space="preserve"> in the age of information. </w:t>
            </w:r>
            <w:r w:rsidR="00F84B54" w:rsidRPr="0084141D">
              <w:rPr>
                <w:i/>
              </w:rPr>
              <w:t>Science,</w:t>
            </w:r>
            <w:r w:rsidR="00F84B54" w:rsidRPr="0084141D">
              <w:t xml:space="preserve"> 347(6221), 509-514.</w:t>
            </w:r>
          </w:p>
          <w:p w14:paraId="3E8D7081" w14:textId="39FD8CC6" w:rsidR="000B5A67" w:rsidRDefault="001D7E0B" w:rsidP="000B5A67">
            <w:pPr>
              <w:pStyle w:val="BodyTextIndent"/>
            </w:pPr>
            <w:r>
              <w:t>*</w:t>
            </w:r>
            <w:r w:rsidR="000B5A67">
              <w:t xml:space="preserve">Dinev, T. (2014), “Why would we care about Privacy?” </w:t>
            </w:r>
            <w:r w:rsidR="000B5A67" w:rsidRPr="004E00C1">
              <w:rPr>
                <w:i/>
              </w:rPr>
              <w:t>European Journal of Information systems</w:t>
            </w:r>
            <w:r w:rsidR="000B5A67">
              <w:t>, (2014) 23, 97-102.</w:t>
            </w:r>
          </w:p>
          <w:p w14:paraId="5321DCD4" w14:textId="7136105C" w:rsidR="000D7570" w:rsidRDefault="001D7E0B" w:rsidP="000B5A67">
            <w:pPr>
              <w:pStyle w:val="BodyTextIndent"/>
              <w:rPr>
                <w:szCs w:val="24"/>
              </w:rPr>
            </w:pPr>
            <w:r>
              <w:t>*</w:t>
            </w:r>
            <w:r w:rsidR="000B5A67" w:rsidRPr="00FF25B5">
              <w:t xml:space="preserve">Dinev, T., McConnell, A. R., &amp; Smith, H. J. (2015). Research Commentary—Informing Privacy Research Through Information Systems, Psychology, and </w:t>
            </w:r>
            <w:proofErr w:type="spellStart"/>
            <w:r w:rsidR="000B5A67" w:rsidRPr="00FF25B5">
              <w:t>Behavioral</w:t>
            </w:r>
            <w:proofErr w:type="spellEnd"/>
            <w:r w:rsidR="000B5A67" w:rsidRPr="00FF25B5">
              <w:t xml:space="preserve"> Economics: Thinking Outside the “APCO” Box. </w:t>
            </w:r>
            <w:r w:rsidR="000B5A67" w:rsidRPr="00FF25B5">
              <w:rPr>
                <w:i/>
              </w:rPr>
              <w:t>Information Systems Research,</w:t>
            </w:r>
            <w:r w:rsidR="000B5A67" w:rsidRPr="00FF25B5">
              <w:t xml:space="preserve"> 26(4), 639-655.</w:t>
            </w:r>
            <w:r w:rsidR="000D7570" w:rsidRPr="00723A6E">
              <w:rPr>
                <w:szCs w:val="24"/>
              </w:rPr>
              <w:t xml:space="preserve"> </w:t>
            </w:r>
          </w:p>
          <w:p w14:paraId="4A5AA42C" w14:textId="6334766A" w:rsidR="00A3026E" w:rsidRDefault="00A3026E" w:rsidP="000B5A67">
            <w:pPr>
              <w:pStyle w:val="BodyTextIndent"/>
              <w:rPr>
                <w:szCs w:val="24"/>
              </w:rPr>
            </w:pPr>
            <w:r w:rsidRPr="00A3026E">
              <w:rPr>
                <w:szCs w:val="24"/>
              </w:rPr>
              <w:t xml:space="preserve">Golda, A., Mekonen, K., Pandey, A., Singh, A., </w:t>
            </w:r>
            <w:proofErr w:type="spellStart"/>
            <w:r w:rsidRPr="00A3026E">
              <w:rPr>
                <w:szCs w:val="24"/>
              </w:rPr>
              <w:t>Hassija</w:t>
            </w:r>
            <w:proofErr w:type="spellEnd"/>
            <w:r w:rsidRPr="00A3026E">
              <w:rPr>
                <w:szCs w:val="24"/>
              </w:rPr>
              <w:t xml:space="preserve">, V., </w:t>
            </w:r>
            <w:proofErr w:type="spellStart"/>
            <w:r w:rsidRPr="00A3026E">
              <w:rPr>
                <w:szCs w:val="24"/>
              </w:rPr>
              <w:t>Chamola</w:t>
            </w:r>
            <w:proofErr w:type="spellEnd"/>
            <w:r w:rsidRPr="00A3026E">
              <w:rPr>
                <w:szCs w:val="24"/>
              </w:rPr>
              <w:t>, V., &amp; Sikdar, B. (2024). Privacy and Security Concerns in Generative AI: A Comprehensive Survey. IEEE Access.</w:t>
            </w:r>
          </w:p>
          <w:p w14:paraId="3F721E42" w14:textId="4F0E5C4C" w:rsidR="00811AE5" w:rsidRDefault="001D7E0B" w:rsidP="000B5A67">
            <w:pPr>
              <w:pStyle w:val="BodyTextIndent"/>
              <w:rPr>
                <w:szCs w:val="24"/>
              </w:rPr>
            </w:pPr>
            <w:r>
              <w:rPr>
                <w:szCs w:val="24"/>
              </w:rPr>
              <w:t>*</w:t>
            </w:r>
            <w:proofErr w:type="spellStart"/>
            <w:r w:rsidR="00811AE5" w:rsidRPr="00811AE5">
              <w:rPr>
                <w:szCs w:val="24"/>
              </w:rPr>
              <w:t>Hagendorff</w:t>
            </w:r>
            <w:proofErr w:type="spellEnd"/>
            <w:r w:rsidR="00811AE5" w:rsidRPr="00811AE5">
              <w:rPr>
                <w:szCs w:val="24"/>
              </w:rPr>
              <w:t xml:space="preserve">, T. (2020). The ethics of AI ethics: An evaluation of guidelines. </w:t>
            </w:r>
            <w:r w:rsidR="00811AE5" w:rsidRPr="00811AE5">
              <w:rPr>
                <w:i/>
                <w:iCs/>
                <w:szCs w:val="24"/>
              </w:rPr>
              <w:t>Minds and machines</w:t>
            </w:r>
            <w:r w:rsidR="00811AE5" w:rsidRPr="00811AE5">
              <w:rPr>
                <w:szCs w:val="24"/>
              </w:rPr>
              <w:t>, 30(1), 99-120.</w:t>
            </w:r>
          </w:p>
          <w:p w14:paraId="5521944B" w14:textId="0FD7245E" w:rsidR="000B5A67" w:rsidRDefault="003548AF" w:rsidP="000B5A67">
            <w:pPr>
              <w:pStyle w:val="BodyTextIndent"/>
              <w:rPr>
                <w:szCs w:val="24"/>
              </w:rPr>
            </w:pPr>
            <w:r>
              <w:rPr>
                <w:szCs w:val="24"/>
              </w:rPr>
              <w:t>*</w:t>
            </w:r>
            <w:r w:rsidR="000D7570" w:rsidRPr="00723A6E">
              <w:rPr>
                <w:szCs w:val="24"/>
              </w:rPr>
              <w:t>Head</w:t>
            </w:r>
            <w:r w:rsidR="000D7570">
              <w:rPr>
                <w:szCs w:val="24"/>
              </w:rPr>
              <w:t>,</w:t>
            </w:r>
            <w:r w:rsidR="000D7570" w:rsidRPr="00723A6E">
              <w:rPr>
                <w:szCs w:val="24"/>
              </w:rPr>
              <w:t xml:space="preserve"> M. and Yuan</w:t>
            </w:r>
            <w:r w:rsidR="000D7570">
              <w:rPr>
                <w:szCs w:val="24"/>
              </w:rPr>
              <w:t xml:space="preserve">, </w:t>
            </w:r>
            <w:r w:rsidR="000D7570" w:rsidRPr="00723A6E">
              <w:rPr>
                <w:szCs w:val="24"/>
              </w:rPr>
              <w:t xml:space="preserve">Y. </w:t>
            </w:r>
            <w:r w:rsidR="000D7570">
              <w:rPr>
                <w:szCs w:val="24"/>
              </w:rPr>
              <w:t>(2001)</w:t>
            </w:r>
            <w:r w:rsidR="000D7570" w:rsidRPr="00723A6E">
              <w:rPr>
                <w:szCs w:val="24"/>
              </w:rPr>
              <w:t xml:space="preserve">, "Privacy Protection in Electronic Commerce – A Theoretical Framework," </w:t>
            </w:r>
            <w:r w:rsidR="000D7570" w:rsidRPr="00723A6E">
              <w:rPr>
                <w:i/>
                <w:szCs w:val="24"/>
              </w:rPr>
              <w:t>Human Systems Management</w:t>
            </w:r>
            <w:r w:rsidR="000D7570">
              <w:rPr>
                <w:szCs w:val="24"/>
              </w:rPr>
              <w:t>,</w:t>
            </w:r>
            <w:r w:rsidR="000D7570" w:rsidRPr="00723A6E">
              <w:rPr>
                <w:szCs w:val="24"/>
              </w:rPr>
              <w:t xml:space="preserve"> Vol. 20, 2001, pp. 149-160</w:t>
            </w:r>
            <w:r w:rsidR="00411E97">
              <w:rPr>
                <w:szCs w:val="24"/>
              </w:rPr>
              <w:t>.</w:t>
            </w:r>
          </w:p>
          <w:p w14:paraId="13100A56" w14:textId="71FA1970" w:rsidR="00411E97" w:rsidRDefault="00F911CC" w:rsidP="000B5A67">
            <w:pPr>
              <w:pStyle w:val="BodyTextIndent"/>
            </w:pPr>
            <w:r>
              <w:t>*</w:t>
            </w:r>
            <w:r w:rsidR="00411E97" w:rsidRPr="00411E97">
              <w:t xml:space="preserve">Khan, A. A., Badshah, S., Liang, P., Waseem, M., Khan, B., Ahmad, A., ... &amp; Akbar, M. A. (2022, June). Ethics of AI: A systematic literature review of principles and challenges. In </w:t>
            </w:r>
            <w:r w:rsidR="00411E97" w:rsidRPr="00411E97">
              <w:rPr>
                <w:i/>
                <w:iCs/>
              </w:rPr>
              <w:t>Proceedings of the 26th International Conference on Evaluation and Assessment in Software Engineering</w:t>
            </w:r>
            <w:r w:rsidR="00411E97" w:rsidRPr="00411E97">
              <w:t xml:space="preserve"> (pp. 383-392).</w:t>
            </w:r>
          </w:p>
          <w:p w14:paraId="6CE7FA36" w14:textId="7E6264EE" w:rsidR="00A3026E" w:rsidRDefault="00A3026E" w:rsidP="000B5A67">
            <w:pPr>
              <w:pStyle w:val="BodyTextIndent"/>
            </w:pPr>
            <w:r w:rsidRPr="00A3026E">
              <w:t xml:space="preserve">Lee, H. P., Yang, Y. J., Von Davier, T. S., Forlizzi, J., &amp; Das, S. (2024, May). Deepfakes, Phrenology, Surveillance, and More! A Taxonomy of AI Privacy Risks. In </w:t>
            </w:r>
            <w:r w:rsidRPr="00A3026E">
              <w:rPr>
                <w:i/>
                <w:iCs/>
              </w:rPr>
              <w:t>Proceedings of the CHI Conference on Human Factors in Computing Systems</w:t>
            </w:r>
            <w:r w:rsidRPr="00A3026E">
              <w:t xml:space="preserve"> (pp. 1-19).</w:t>
            </w:r>
          </w:p>
          <w:p w14:paraId="0442F4F0" w14:textId="77777777" w:rsidR="004D0406" w:rsidRDefault="004D0406" w:rsidP="004D0406">
            <w:pPr>
              <w:autoSpaceDE w:val="0"/>
              <w:autoSpaceDN w:val="0"/>
              <w:adjustRightInd w:val="0"/>
              <w:ind w:left="720" w:hanging="720"/>
              <w:rPr>
                <w:lang w:val="en-US"/>
              </w:rPr>
            </w:pPr>
            <w:r w:rsidRPr="00383607">
              <w:rPr>
                <w:lang w:val="en-US"/>
              </w:rPr>
              <w:t xml:space="preserve">Liu, B., Ding, M., Shaham, S., Rahayu, W., Farokhi, F., &amp; Lin, Z. (2021). When machine learning meets privacy: A survey and outlook. </w:t>
            </w:r>
            <w:r w:rsidRPr="004D0406">
              <w:rPr>
                <w:i/>
                <w:iCs/>
                <w:lang w:val="en-US"/>
              </w:rPr>
              <w:t>ACM Computing Surveys</w:t>
            </w:r>
            <w:r w:rsidRPr="00383607">
              <w:rPr>
                <w:lang w:val="en-US"/>
              </w:rPr>
              <w:t xml:space="preserve"> (CSUR), 54(2), 1-36.</w:t>
            </w:r>
          </w:p>
          <w:p w14:paraId="17BB600D" w14:textId="74F7BDAD" w:rsidR="000B5A67" w:rsidRDefault="001D7E0B" w:rsidP="000B5A67">
            <w:pPr>
              <w:pStyle w:val="BodyTextIndent"/>
            </w:pPr>
            <w:r>
              <w:t>*</w:t>
            </w:r>
            <w:r w:rsidR="000B5A67">
              <w:t xml:space="preserve">Pavlou, P. A. (2011), “State </w:t>
            </w:r>
            <w:r w:rsidR="004D0406">
              <w:t>o</w:t>
            </w:r>
            <w:r w:rsidR="000B5A67">
              <w:t xml:space="preserve">f </w:t>
            </w:r>
            <w:r w:rsidR="004D0406">
              <w:t>t</w:t>
            </w:r>
            <w:r w:rsidR="000B5A67">
              <w:t xml:space="preserve">he Information Privacy Literature: Where Are We Now And Where Should We Go?” </w:t>
            </w:r>
            <w:r w:rsidR="000B5A67" w:rsidRPr="005232DB">
              <w:rPr>
                <w:i/>
              </w:rPr>
              <w:t>MIS Quarterly</w:t>
            </w:r>
            <w:r w:rsidR="000B5A67">
              <w:t>, December 2011, pp. 977-988.</w:t>
            </w:r>
          </w:p>
          <w:p w14:paraId="339EC8FC" w14:textId="77777777" w:rsidR="00623AC3" w:rsidRDefault="00623AC3" w:rsidP="00623AC3">
            <w:pPr>
              <w:autoSpaceDE w:val="0"/>
              <w:autoSpaceDN w:val="0"/>
              <w:adjustRightInd w:val="0"/>
              <w:ind w:left="720" w:hanging="720"/>
              <w:rPr>
                <w:lang w:val="en-US"/>
              </w:rPr>
            </w:pPr>
            <w:r w:rsidRPr="001979FD">
              <w:rPr>
                <w:lang w:val="en-US"/>
              </w:rPr>
              <w:t xml:space="preserve">Sanyal, P., Menon, N., &amp; Siponen, M. (2021). An Empirical Examination </w:t>
            </w:r>
            <w:r>
              <w:rPr>
                <w:lang w:val="en-US"/>
              </w:rPr>
              <w:t>o</w:t>
            </w:r>
            <w:r w:rsidRPr="001979FD">
              <w:rPr>
                <w:lang w:val="en-US"/>
              </w:rPr>
              <w:t xml:space="preserve">f </w:t>
            </w:r>
            <w:r>
              <w:rPr>
                <w:lang w:val="en-US"/>
              </w:rPr>
              <w:t>t</w:t>
            </w:r>
            <w:r w:rsidRPr="001979FD">
              <w:rPr>
                <w:lang w:val="en-US"/>
              </w:rPr>
              <w:t xml:space="preserve">he Economics </w:t>
            </w:r>
            <w:r w:rsidR="00D437AB">
              <w:rPr>
                <w:lang w:val="en-US"/>
              </w:rPr>
              <w:t>o</w:t>
            </w:r>
            <w:r w:rsidRPr="001979FD">
              <w:rPr>
                <w:lang w:val="en-US"/>
              </w:rPr>
              <w:t xml:space="preserve">f Mobile Application Security. </w:t>
            </w:r>
            <w:r w:rsidRPr="00623AC3">
              <w:rPr>
                <w:i/>
                <w:iCs/>
                <w:lang w:val="en-US"/>
              </w:rPr>
              <w:t>MIS Quarterly</w:t>
            </w:r>
            <w:r w:rsidRPr="001979FD">
              <w:rPr>
                <w:lang w:val="en-US"/>
              </w:rPr>
              <w:t>, 45(4).</w:t>
            </w:r>
          </w:p>
          <w:p w14:paraId="6D9143F6" w14:textId="4AF1F3E0" w:rsidR="00A74CE4" w:rsidRDefault="001D7E0B" w:rsidP="000B5A67">
            <w:pPr>
              <w:pStyle w:val="BodyTextIndent"/>
            </w:pPr>
            <w:r>
              <w:t>*</w:t>
            </w:r>
            <w:r w:rsidR="007D65F1" w:rsidRPr="007D65F1">
              <w:t xml:space="preserve">Smith, H. J., Dinev, T., &amp; Xu, H. (2011). Information privacy research: an interdisciplinary review. </w:t>
            </w:r>
            <w:r w:rsidR="007D65F1" w:rsidRPr="00ED38CC">
              <w:rPr>
                <w:i/>
              </w:rPr>
              <w:t>MIS quarterly</w:t>
            </w:r>
            <w:r w:rsidR="007D65F1" w:rsidRPr="007D65F1">
              <w:t>, 35(4), 989-1016.</w:t>
            </w:r>
          </w:p>
          <w:p w14:paraId="78E91B17" w14:textId="77777777" w:rsidR="00B40143" w:rsidRDefault="00B40143" w:rsidP="000B5A67">
            <w:pPr>
              <w:pStyle w:val="BodyTextIndent"/>
            </w:pPr>
            <w:r w:rsidRPr="00B40143">
              <w:t xml:space="preserve">Smith, M., &amp; Miller, S. (2022). The ethical application of biometric facial recognition </w:t>
            </w:r>
            <w:r w:rsidRPr="00B40143">
              <w:lastRenderedPageBreak/>
              <w:t xml:space="preserve">technology. </w:t>
            </w:r>
            <w:r w:rsidRPr="00476BC9">
              <w:rPr>
                <w:i/>
                <w:iCs/>
              </w:rPr>
              <w:t>Ai &amp; Society</w:t>
            </w:r>
            <w:r w:rsidRPr="00B40143">
              <w:t>, 37(1), 167-175.</w:t>
            </w:r>
          </w:p>
          <w:p w14:paraId="21C142C2" w14:textId="5F348F88" w:rsidR="004068AD" w:rsidRDefault="001D7E0B" w:rsidP="00324C6E">
            <w:pPr>
              <w:pStyle w:val="BodyTextIndent"/>
            </w:pPr>
            <w:r>
              <w:t>*</w:t>
            </w:r>
            <w:r w:rsidR="00E75AFA" w:rsidRPr="00E75AFA">
              <w:t xml:space="preserve">Tang, Z., Hu, Y., &amp; Smith, M. D. (2008). Gaining trust through online privacy protection: Self-regulation, mandatory standards, or caveat emptor. </w:t>
            </w:r>
            <w:r w:rsidR="00E75AFA" w:rsidRPr="00ED38CC">
              <w:rPr>
                <w:i/>
              </w:rPr>
              <w:t>Journal of Management Information Systems</w:t>
            </w:r>
            <w:r w:rsidR="00E75AFA" w:rsidRPr="00E75AFA">
              <w:t>, 24(4), 153-173.</w:t>
            </w:r>
          </w:p>
          <w:p w14:paraId="0E2ADAA1" w14:textId="421E98F3" w:rsidR="004D0406" w:rsidRDefault="001D7E0B" w:rsidP="004D0406">
            <w:pPr>
              <w:autoSpaceDE w:val="0"/>
              <w:autoSpaceDN w:val="0"/>
              <w:adjustRightInd w:val="0"/>
              <w:ind w:left="720" w:hanging="720"/>
              <w:rPr>
                <w:lang w:val="en-US"/>
              </w:rPr>
            </w:pPr>
            <w:r>
              <w:rPr>
                <w:lang w:val="en-US"/>
              </w:rPr>
              <w:t>*</w:t>
            </w:r>
            <w:r w:rsidR="00C57C78" w:rsidRPr="00C57C78">
              <w:rPr>
                <w:lang w:val="en-US"/>
              </w:rPr>
              <w:t xml:space="preserve">Vimalkumar, M., Sharma, S. K., Singh, J. B., &amp; Dwivedi, Y. K. (2021). ‘Okay google, what about my privacy?’: User's privacy perceptions and acceptance of voice based digital assistants. </w:t>
            </w:r>
            <w:r w:rsidR="00C57C78" w:rsidRPr="00C57C78">
              <w:rPr>
                <w:i/>
                <w:iCs/>
                <w:lang w:val="en-US"/>
              </w:rPr>
              <w:t>Computers in Human Behavior</w:t>
            </w:r>
            <w:r w:rsidR="00C57C78" w:rsidRPr="00C57C78">
              <w:rPr>
                <w:lang w:val="en-US"/>
              </w:rPr>
              <w:t xml:space="preserve">, 120, 106763. </w:t>
            </w:r>
          </w:p>
          <w:p w14:paraId="1D121746" w14:textId="77777777" w:rsidR="004D0406" w:rsidRDefault="004D0406" w:rsidP="004D0406">
            <w:pPr>
              <w:autoSpaceDE w:val="0"/>
              <w:autoSpaceDN w:val="0"/>
              <w:adjustRightInd w:val="0"/>
              <w:ind w:left="720" w:hanging="720"/>
              <w:rPr>
                <w:lang w:val="en-US"/>
              </w:rPr>
            </w:pPr>
            <w:r w:rsidRPr="00B75CCF">
              <w:rPr>
                <w:lang w:val="en-US"/>
              </w:rPr>
              <w:t>Wang, Y., Su, Z., Zhang, N., Xing, R., Liu, D., Luan, T. H., &amp; Shen, X. (2022). A survey on metaverse: Fundamentals, security, and privacy. IEEE Communications Surveys &amp; Tutorials.</w:t>
            </w:r>
          </w:p>
          <w:p w14:paraId="325DB7E6" w14:textId="2246D560" w:rsidR="00A3026E" w:rsidRDefault="00E9749B" w:rsidP="004D0406">
            <w:pPr>
              <w:autoSpaceDE w:val="0"/>
              <w:autoSpaceDN w:val="0"/>
              <w:adjustRightInd w:val="0"/>
              <w:ind w:left="720" w:hanging="720"/>
              <w:rPr>
                <w:lang w:val="en-US"/>
              </w:rPr>
            </w:pPr>
            <w:r>
              <w:rPr>
                <w:lang w:val="en-US"/>
              </w:rPr>
              <w:t>*</w:t>
            </w:r>
            <w:r w:rsidR="00A3026E" w:rsidRPr="00A3026E">
              <w:rPr>
                <w:lang w:val="en-US"/>
              </w:rPr>
              <w:t>Wu, X., Duan, R., &amp; Ni, J. (2024). Unveiling security, privacy, and ethical concerns of ChatGPT. Journal of Information and Intelligence, 2(2), 102-115.</w:t>
            </w:r>
          </w:p>
          <w:p w14:paraId="5A13A887" w14:textId="77777777" w:rsidR="00801FA9" w:rsidRDefault="00801FA9" w:rsidP="00801FA9">
            <w:pPr>
              <w:autoSpaceDE w:val="0"/>
              <w:autoSpaceDN w:val="0"/>
              <w:adjustRightInd w:val="0"/>
              <w:ind w:left="720" w:hanging="720"/>
            </w:pPr>
            <w:proofErr w:type="spellStart"/>
            <w:r w:rsidRPr="00406D76">
              <w:t>Zalmanson</w:t>
            </w:r>
            <w:proofErr w:type="spellEnd"/>
            <w:r w:rsidRPr="00406D76">
              <w:t xml:space="preserve">, L., Oestreicher-Singer, G., &amp; Ecker, Y. (2022). The Role of Social Cues and Trust in Users’ Private Information Disclosure. </w:t>
            </w:r>
            <w:r w:rsidRPr="00801FA9">
              <w:rPr>
                <w:i/>
                <w:iCs/>
              </w:rPr>
              <w:t>MIS Quarterly</w:t>
            </w:r>
            <w:r w:rsidRPr="00406D76">
              <w:t>, 46(2), 1109-1134.</w:t>
            </w:r>
          </w:p>
          <w:p w14:paraId="3F35238D" w14:textId="77777777" w:rsidR="00623AC3" w:rsidRDefault="00623AC3" w:rsidP="00623AC3">
            <w:pPr>
              <w:autoSpaceDE w:val="0"/>
              <w:autoSpaceDN w:val="0"/>
              <w:adjustRightInd w:val="0"/>
              <w:ind w:left="720" w:hanging="720"/>
              <w:rPr>
                <w:lang w:val="en-US"/>
              </w:rPr>
            </w:pPr>
            <w:r w:rsidRPr="00D75D79">
              <w:rPr>
                <w:lang w:val="en-US"/>
              </w:rPr>
              <w:t xml:space="preserve">Zhang, N. A., Wang, C. A., </w:t>
            </w:r>
            <w:proofErr w:type="spellStart"/>
            <w:r w:rsidRPr="00D75D79">
              <w:rPr>
                <w:lang w:val="en-US"/>
              </w:rPr>
              <w:t>Karahanna</w:t>
            </w:r>
            <w:proofErr w:type="spellEnd"/>
            <w:r w:rsidRPr="00D75D79">
              <w:rPr>
                <w:lang w:val="en-US"/>
              </w:rPr>
              <w:t xml:space="preserve">, E., &amp; Xu, Y. (2022). Peer privacy concern: conceptualization and measurement. </w:t>
            </w:r>
            <w:r w:rsidRPr="00623AC3">
              <w:rPr>
                <w:i/>
                <w:iCs/>
                <w:lang w:val="en-US"/>
              </w:rPr>
              <w:t>MIS Quarterly</w:t>
            </w:r>
            <w:r w:rsidRPr="00D75D79">
              <w:rPr>
                <w:lang w:val="en-US"/>
              </w:rPr>
              <w:t>, 46(1).</w:t>
            </w:r>
          </w:p>
          <w:p w14:paraId="74A1B043" w14:textId="77777777" w:rsidR="00214D80" w:rsidRDefault="00214D80" w:rsidP="00B70423">
            <w:pPr>
              <w:pStyle w:val="BodyTextIndent"/>
              <w:ind w:left="0" w:firstLine="0"/>
            </w:pPr>
          </w:p>
          <w:p w14:paraId="79F3E496" w14:textId="77777777" w:rsidR="0074031B" w:rsidRDefault="0074031B" w:rsidP="00324C6E">
            <w:pPr>
              <w:pStyle w:val="BodyTextIndent"/>
              <w:rPr>
                <w:b/>
              </w:rPr>
            </w:pPr>
            <w:r w:rsidRPr="0074031B">
              <w:rPr>
                <w:b/>
              </w:rPr>
              <w:t>Trust</w:t>
            </w:r>
          </w:p>
          <w:p w14:paraId="1C953E36" w14:textId="77777777" w:rsidR="0074031B" w:rsidRPr="0074031B" w:rsidRDefault="0074031B" w:rsidP="00324C6E">
            <w:pPr>
              <w:pStyle w:val="BodyTextIndent"/>
              <w:rPr>
                <w:b/>
              </w:rPr>
            </w:pPr>
          </w:p>
          <w:p w14:paraId="1CD95DEB" w14:textId="49B9B354" w:rsidR="00E9749B" w:rsidRDefault="00E9749B" w:rsidP="00FD3BDE">
            <w:pPr>
              <w:autoSpaceDE w:val="0"/>
              <w:autoSpaceDN w:val="0"/>
              <w:adjustRightInd w:val="0"/>
              <w:ind w:left="720" w:hanging="720"/>
            </w:pPr>
            <w:r>
              <w:t>*</w:t>
            </w:r>
            <w:r w:rsidRPr="00E9749B">
              <w:t xml:space="preserve">Bach, T. A., Khan, A., </w:t>
            </w:r>
            <w:proofErr w:type="spellStart"/>
            <w:r w:rsidRPr="00E9749B">
              <w:t>Hallock</w:t>
            </w:r>
            <w:proofErr w:type="spellEnd"/>
            <w:r w:rsidRPr="00E9749B">
              <w:t>, H., Beltrão, G., &amp; Sousa, S. (2024). A systematic literature review of user trust in AI-enabled systems: An HCI perspective. International Journal of Human–Computer Interaction, 40(5), 1251-1266.</w:t>
            </w:r>
          </w:p>
          <w:p w14:paraId="248070DD" w14:textId="12749088" w:rsidR="00FD3BDE" w:rsidRDefault="00765862" w:rsidP="00FD3BDE">
            <w:pPr>
              <w:autoSpaceDE w:val="0"/>
              <w:autoSpaceDN w:val="0"/>
              <w:adjustRightInd w:val="0"/>
              <w:ind w:left="720" w:hanging="720"/>
            </w:pPr>
            <w:r>
              <w:t>*</w:t>
            </w:r>
            <w:r w:rsidR="00FD3BDE" w:rsidRPr="00E75AFA">
              <w:t xml:space="preserve">Bansal, G., &amp; Zahedi, F. M. (2015). Trust violation and repair: The information privacy perspective. </w:t>
            </w:r>
            <w:r w:rsidR="00FD3BDE" w:rsidRPr="00ED38CC">
              <w:rPr>
                <w:i/>
              </w:rPr>
              <w:t>Decision Support Systems</w:t>
            </w:r>
            <w:r w:rsidR="00FD3BDE" w:rsidRPr="00E75AFA">
              <w:t xml:space="preserve">, 71, 62-77. </w:t>
            </w:r>
          </w:p>
          <w:p w14:paraId="6E76A08E" w14:textId="77777777" w:rsidR="000A76C2" w:rsidRDefault="000A76C2" w:rsidP="000A76C2">
            <w:pPr>
              <w:autoSpaceDE w:val="0"/>
              <w:autoSpaceDN w:val="0"/>
              <w:adjustRightInd w:val="0"/>
              <w:ind w:left="720" w:hanging="720"/>
              <w:rPr>
                <w:lang w:val="en-US"/>
              </w:rPr>
            </w:pPr>
            <w:proofErr w:type="spellStart"/>
            <w:r w:rsidRPr="007046EA">
              <w:rPr>
                <w:lang w:val="en-US"/>
              </w:rPr>
              <w:t>Bedué</w:t>
            </w:r>
            <w:proofErr w:type="spellEnd"/>
            <w:r w:rsidRPr="007046EA">
              <w:rPr>
                <w:lang w:val="en-US"/>
              </w:rPr>
              <w:t xml:space="preserve">, P., &amp; Fritzsche, A. (2021). Can we trust AI? An empirical investigation of trust requirements and guide to successful AI adoption. </w:t>
            </w:r>
            <w:r w:rsidRPr="000A76C2">
              <w:rPr>
                <w:i/>
                <w:iCs/>
                <w:lang w:val="en-US"/>
              </w:rPr>
              <w:t>Journal of Enterprise Information Management</w:t>
            </w:r>
            <w:r w:rsidRPr="007046EA">
              <w:rPr>
                <w:lang w:val="en-US"/>
              </w:rPr>
              <w:t>.</w:t>
            </w:r>
          </w:p>
          <w:p w14:paraId="57FA525C" w14:textId="77777777" w:rsidR="00FD3BDE" w:rsidRDefault="00FD3BDE" w:rsidP="00FD3BDE">
            <w:pPr>
              <w:autoSpaceDE w:val="0"/>
              <w:autoSpaceDN w:val="0"/>
              <w:adjustRightInd w:val="0"/>
              <w:ind w:left="720" w:hanging="720"/>
            </w:pPr>
            <w:proofErr w:type="spellStart"/>
            <w:r w:rsidRPr="00E75AFA">
              <w:t>Benbasat</w:t>
            </w:r>
            <w:proofErr w:type="spellEnd"/>
            <w:r w:rsidRPr="00E75AFA">
              <w:t>, I., Gefen, D., &amp; Pavlou, P. A. (2010). Introduction to the special issue on novel perspectives on t</w:t>
            </w:r>
            <w:r>
              <w:t xml:space="preserve">rust in information systems. </w:t>
            </w:r>
            <w:r w:rsidRPr="00ED38CC">
              <w:rPr>
                <w:i/>
              </w:rPr>
              <w:t>MIS Quarterly</w:t>
            </w:r>
            <w:r w:rsidRPr="00E75AFA">
              <w:t>, 34(2), 367-371.</w:t>
            </w:r>
          </w:p>
          <w:p w14:paraId="771EBF9D" w14:textId="77777777" w:rsidR="00623AC3" w:rsidRDefault="00623AC3" w:rsidP="00623AC3">
            <w:pPr>
              <w:autoSpaceDE w:val="0"/>
              <w:autoSpaceDN w:val="0"/>
              <w:adjustRightInd w:val="0"/>
              <w:ind w:left="720" w:hanging="720"/>
              <w:rPr>
                <w:lang w:val="en-US"/>
              </w:rPr>
            </w:pPr>
            <w:r w:rsidRPr="00304B8E">
              <w:rPr>
                <w:lang w:val="en-US"/>
              </w:rPr>
              <w:t xml:space="preserve">Ebrahimi, S., Ghasemaghaei, M., &amp; </w:t>
            </w:r>
            <w:proofErr w:type="spellStart"/>
            <w:r w:rsidRPr="00304B8E">
              <w:rPr>
                <w:lang w:val="en-US"/>
              </w:rPr>
              <w:t>Benbasat</w:t>
            </w:r>
            <w:proofErr w:type="spellEnd"/>
            <w:r w:rsidRPr="00304B8E">
              <w:rPr>
                <w:lang w:val="en-US"/>
              </w:rPr>
              <w:t xml:space="preserve">, I. (2022). The Impact of Trust and Recommendation Quality on Adopting Interactive and Non-Interactive Recommendation Agents: A Meta-Analysis. </w:t>
            </w:r>
            <w:r w:rsidRPr="00623AC3">
              <w:rPr>
                <w:i/>
                <w:iCs/>
                <w:lang w:val="en-US"/>
              </w:rPr>
              <w:t>Journal of Management Information Systems</w:t>
            </w:r>
            <w:r w:rsidRPr="00304B8E">
              <w:rPr>
                <w:lang w:val="en-US"/>
              </w:rPr>
              <w:t>, 39(3), 733-764.</w:t>
            </w:r>
          </w:p>
          <w:p w14:paraId="71A9E271" w14:textId="77777777" w:rsidR="007F6A5C" w:rsidRDefault="007F6A5C" w:rsidP="00FD3BDE">
            <w:pPr>
              <w:pStyle w:val="BodyTextIndent"/>
            </w:pPr>
            <w:r w:rsidRPr="007F6A5C">
              <w:t xml:space="preserve">Ferrario, A., Loi, M., &amp; Viganò, E. (2019). In AI we trust incrementally: a multi-layer model of trust to </w:t>
            </w:r>
            <w:proofErr w:type="spellStart"/>
            <w:r w:rsidRPr="007F6A5C">
              <w:t>analyze</w:t>
            </w:r>
            <w:proofErr w:type="spellEnd"/>
            <w:r w:rsidRPr="007F6A5C">
              <w:t xml:space="preserve"> human-artificial intelligence interactions. </w:t>
            </w:r>
            <w:r w:rsidRPr="007F6A5C">
              <w:rPr>
                <w:i/>
              </w:rPr>
              <w:t>Philosophy &amp; Technology</w:t>
            </w:r>
            <w:r w:rsidRPr="007F6A5C">
              <w:t>, 1-17.</w:t>
            </w:r>
          </w:p>
          <w:p w14:paraId="1D61055C" w14:textId="77777777" w:rsidR="004D0406" w:rsidRDefault="004D0406" w:rsidP="004D0406">
            <w:pPr>
              <w:autoSpaceDE w:val="0"/>
              <w:autoSpaceDN w:val="0"/>
              <w:adjustRightInd w:val="0"/>
              <w:ind w:left="720" w:hanging="720"/>
              <w:rPr>
                <w:lang w:val="en-US"/>
              </w:rPr>
            </w:pPr>
            <w:proofErr w:type="spellStart"/>
            <w:r w:rsidRPr="00DE40F4">
              <w:rPr>
                <w:lang w:val="en-US"/>
              </w:rPr>
              <w:t>Gillath</w:t>
            </w:r>
            <w:proofErr w:type="spellEnd"/>
            <w:r w:rsidRPr="00DE40F4">
              <w:rPr>
                <w:lang w:val="en-US"/>
              </w:rPr>
              <w:t xml:space="preserve">, O., Ai, T., </w:t>
            </w:r>
            <w:proofErr w:type="spellStart"/>
            <w:r w:rsidRPr="00DE40F4">
              <w:rPr>
                <w:lang w:val="en-US"/>
              </w:rPr>
              <w:t>Branicky</w:t>
            </w:r>
            <w:proofErr w:type="spellEnd"/>
            <w:r w:rsidRPr="00DE40F4">
              <w:rPr>
                <w:lang w:val="en-US"/>
              </w:rPr>
              <w:t xml:space="preserve">, M. S., Keshmiri, S., Davison, R. B., &amp; Spaulding, R. (2021). Attachment and trust in artificial intelligence. </w:t>
            </w:r>
            <w:r w:rsidRPr="004D0406">
              <w:rPr>
                <w:i/>
                <w:iCs/>
                <w:lang w:val="en-US"/>
              </w:rPr>
              <w:t>Computers in Human Behavior</w:t>
            </w:r>
            <w:r w:rsidRPr="00DE40F4">
              <w:rPr>
                <w:lang w:val="en-US"/>
              </w:rPr>
              <w:t>, 115, 106607.</w:t>
            </w:r>
          </w:p>
          <w:p w14:paraId="2E175B16" w14:textId="61BB4215" w:rsidR="004D0406" w:rsidRDefault="00765862" w:rsidP="004D0406">
            <w:pPr>
              <w:autoSpaceDE w:val="0"/>
              <w:autoSpaceDN w:val="0"/>
              <w:adjustRightInd w:val="0"/>
              <w:ind w:left="720" w:hanging="720"/>
              <w:rPr>
                <w:lang w:val="en-US"/>
              </w:rPr>
            </w:pPr>
            <w:r>
              <w:rPr>
                <w:lang w:val="en-US"/>
              </w:rPr>
              <w:t>*</w:t>
            </w:r>
            <w:proofErr w:type="spellStart"/>
            <w:r w:rsidR="004D0406" w:rsidRPr="00065C60">
              <w:rPr>
                <w:lang w:val="en-US"/>
              </w:rPr>
              <w:t>Glikson</w:t>
            </w:r>
            <w:proofErr w:type="spellEnd"/>
            <w:r w:rsidR="004D0406" w:rsidRPr="00065C60">
              <w:rPr>
                <w:lang w:val="en-US"/>
              </w:rPr>
              <w:t xml:space="preserve">, E., &amp; Woolley, A. W. (2020). Human trust in artificial intelligence: Review of empirical research. </w:t>
            </w:r>
            <w:r w:rsidR="004D0406" w:rsidRPr="004D0406">
              <w:rPr>
                <w:i/>
                <w:iCs/>
                <w:lang w:val="en-US"/>
              </w:rPr>
              <w:t>Academy of Management Annals</w:t>
            </w:r>
            <w:r w:rsidR="004D0406" w:rsidRPr="00065C60">
              <w:rPr>
                <w:lang w:val="en-US"/>
              </w:rPr>
              <w:t>, 14(2), 627-660.</w:t>
            </w:r>
          </w:p>
          <w:p w14:paraId="510E2B77" w14:textId="13309E11" w:rsidR="007F6A5C" w:rsidRDefault="00765862" w:rsidP="00ED38CC">
            <w:pPr>
              <w:pStyle w:val="BodyTextIndent"/>
            </w:pPr>
            <w:r>
              <w:rPr>
                <w:lang w:val="en-US"/>
              </w:rPr>
              <w:t>*</w:t>
            </w:r>
            <w:r w:rsidR="00FD3BDE" w:rsidRPr="0079774E">
              <w:rPr>
                <w:lang w:val="en-US"/>
              </w:rPr>
              <w:t>Grabner-</w:t>
            </w:r>
            <w:proofErr w:type="spellStart"/>
            <w:r w:rsidR="00FD3BDE" w:rsidRPr="0079774E">
              <w:rPr>
                <w:lang w:val="en-US"/>
              </w:rPr>
              <w:t>Kräuter</w:t>
            </w:r>
            <w:proofErr w:type="spellEnd"/>
            <w:r w:rsidR="00FD3BDE" w:rsidRPr="0079774E">
              <w:rPr>
                <w:lang w:val="en-US"/>
              </w:rPr>
              <w:t xml:space="preserve">, S., &amp; </w:t>
            </w:r>
            <w:proofErr w:type="spellStart"/>
            <w:r w:rsidR="00FD3BDE" w:rsidRPr="0079774E">
              <w:rPr>
                <w:lang w:val="en-US"/>
              </w:rPr>
              <w:t>Kaluscha</w:t>
            </w:r>
            <w:proofErr w:type="spellEnd"/>
            <w:r w:rsidR="00FD3BDE" w:rsidRPr="0079774E">
              <w:rPr>
                <w:lang w:val="en-US"/>
              </w:rPr>
              <w:t>, E. A. (2003). Empirical research in on-line trust: a review and critical assessment</w:t>
            </w:r>
            <w:r w:rsidR="00FD3BDE" w:rsidRPr="00ED38CC">
              <w:rPr>
                <w:i/>
                <w:lang w:val="en-US"/>
              </w:rPr>
              <w:t>. International Journal of Human-Computer Studies</w:t>
            </w:r>
            <w:r w:rsidR="00FD3BDE" w:rsidRPr="0079774E">
              <w:rPr>
                <w:lang w:val="en-US"/>
              </w:rPr>
              <w:t>, 58(6), 783-812.</w:t>
            </w:r>
            <w:r w:rsidR="00FD3BDE">
              <w:t xml:space="preserve"> </w:t>
            </w:r>
          </w:p>
          <w:p w14:paraId="27A65138" w14:textId="77777777" w:rsidR="00623AC3" w:rsidRDefault="00623AC3" w:rsidP="00623AC3">
            <w:pPr>
              <w:autoSpaceDE w:val="0"/>
              <w:autoSpaceDN w:val="0"/>
              <w:adjustRightInd w:val="0"/>
              <w:ind w:left="720" w:hanging="720"/>
              <w:rPr>
                <w:lang w:val="en-US"/>
              </w:rPr>
            </w:pPr>
            <w:r w:rsidRPr="001979FD">
              <w:rPr>
                <w:lang w:val="en-US"/>
              </w:rPr>
              <w:t xml:space="preserve">Guo, W., Straub, D., Zhang, P., &amp; Cai, Z. (2021). How Trust Leads to Commitment on </w:t>
            </w:r>
            <w:proofErr w:type="spellStart"/>
            <w:r w:rsidRPr="001979FD">
              <w:rPr>
                <w:lang w:val="en-US"/>
              </w:rPr>
              <w:t>Microsourcing</w:t>
            </w:r>
            <w:proofErr w:type="spellEnd"/>
            <w:r w:rsidRPr="001979FD">
              <w:rPr>
                <w:lang w:val="en-US"/>
              </w:rPr>
              <w:t xml:space="preserve"> Platforms: Unraveling the Effects of Governance and Third-Party </w:t>
            </w:r>
            <w:r w:rsidRPr="001979FD">
              <w:rPr>
                <w:lang w:val="en-US"/>
              </w:rPr>
              <w:lastRenderedPageBreak/>
              <w:t xml:space="preserve">Mechanisms on Triadic </w:t>
            </w:r>
            <w:proofErr w:type="spellStart"/>
            <w:r w:rsidRPr="001979FD">
              <w:rPr>
                <w:lang w:val="en-US"/>
              </w:rPr>
              <w:t>Microsourcing</w:t>
            </w:r>
            <w:proofErr w:type="spellEnd"/>
            <w:r w:rsidRPr="001979FD">
              <w:rPr>
                <w:lang w:val="en-US"/>
              </w:rPr>
              <w:t xml:space="preserve"> Relationships. </w:t>
            </w:r>
            <w:r w:rsidRPr="00623AC3">
              <w:rPr>
                <w:i/>
                <w:iCs/>
                <w:lang w:val="en-US"/>
              </w:rPr>
              <w:t>MIS Quarterly</w:t>
            </w:r>
            <w:r w:rsidRPr="001979FD">
              <w:rPr>
                <w:lang w:val="en-US"/>
              </w:rPr>
              <w:t>, 45(3).</w:t>
            </w:r>
          </w:p>
          <w:p w14:paraId="328694C8" w14:textId="77777777" w:rsidR="00ED38CC" w:rsidRDefault="00ED38CC" w:rsidP="00ED38CC">
            <w:pPr>
              <w:pStyle w:val="BodyTextIndent"/>
            </w:pPr>
            <w:proofErr w:type="spellStart"/>
            <w:r>
              <w:t>Hawlitschek</w:t>
            </w:r>
            <w:proofErr w:type="spellEnd"/>
            <w:r>
              <w:t xml:space="preserve">, F., </w:t>
            </w:r>
            <w:proofErr w:type="spellStart"/>
            <w:r>
              <w:t>Notheisen</w:t>
            </w:r>
            <w:proofErr w:type="spellEnd"/>
            <w:r>
              <w:t xml:space="preserve">, B., &amp; Teubner, T. (2018). The limits of trust-free systems: A literature review on blockchain technology and trust in the sharing economy. </w:t>
            </w:r>
            <w:r>
              <w:rPr>
                <w:i/>
                <w:iCs/>
              </w:rPr>
              <w:t>Electronic commerce research and applications</w:t>
            </w:r>
            <w:r>
              <w:t xml:space="preserve">, </w:t>
            </w:r>
            <w:r>
              <w:rPr>
                <w:i/>
                <w:iCs/>
              </w:rPr>
              <w:t>29</w:t>
            </w:r>
            <w:r>
              <w:t>, 50-63.</w:t>
            </w:r>
          </w:p>
          <w:p w14:paraId="70068269" w14:textId="77777777" w:rsidR="000A76C2" w:rsidRDefault="000A76C2" w:rsidP="000A76C2">
            <w:pPr>
              <w:autoSpaceDE w:val="0"/>
              <w:autoSpaceDN w:val="0"/>
              <w:adjustRightInd w:val="0"/>
              <w:ind w:left="720" w:hanging="720"/>
              <w:rPr>
                <w:lang w:val="en-US"/>
              </w:rPr>
            </w:pPr>
            <w:proofErr w:type="spellStart"/>
            <w:r w:rsidRPr="00135A90">
              <w:rPr>
                <w:lang w:val="en-US"/>
              </w:rPr>
              <w:t>Höddinghaus</w:t>
            </w:r>
            <w:proofErr w:type="spellEnd"/>
            <w:r w:rsidRPr="00135A90">
              <w:rPr>
                <w:lang w:val="en-US"/>
              </w:rPr>
              <w:t xml:space="preserve">, M., Sondern, D., &amp; Hertel, G. (2021). The automation of leadership functions: Would people trust decision algorithms?. </w:t>
            </w:r>
            <w:r w:rsidRPr="000A76C2">
              <w:rPr>
                <w:i/>
                <w:iCs/>
                <w:lang w:val="en-US"/>
              </w:rPr>
              <w:t>Computers in Human Behavior</w:t>
            </w:r>
            <w:r w:rsidRPr="00135A90">
              <w:rPr>
                <w:lang w:val="en-US"/>
              </w:rPr>
              <w:t>, 116, 106635.</w:t>
            </w:r>
          </w:p>
          <w:p w14:paraId="44C5FA78" w14:textId="77777777" w:rsidR="000A76C2" w:rsidRDefault="000A76C2" w:rsidP="000A76C2">
            <w:pPr>
              <w:autoSpaceDE w:val="0"/>
              <w:autoSpaceDN w:val="0"/>
              <w:adjustRightInd w:val="0"/>
              <w:ind w:left="720" w:hanging="720"/>
              <w:rPr>
                <w:lang w:val="en-US"/>
              </w:rPr>
            </w:pPr>
            <w:proofErr w:type="spellStart"/>
            <w:r w:rsidRPr="007C2404">
              <w:rPr>
                <w:lang w:val="en-US"/>
              </w:rPr>
              <w:t>Jacovi</w:t>
            </w:r>
            <w:proofErr w:type="spellEnd"/>
            <w:r w:rsidRPr="007C2404">
              <w:rPr>
                <w:lang w:val="en-US"/>
              </w:rPr>
              <w:t xml:space="preserve">, Alon, Ana Marasović, Tim Miller, and Yoav Goldberg. Formalizing trust in artificial intelligence: Prerequisites, causes and goals of human trust in </w:t>
            </w:r>
            <w:r>
              <w:rPr>
                <w:lang w:val="en-US"/>
              </w:rPr>
              <w:t>AI</w:t>
            </w:r>
            <w:r w:rsidRPr="007C2404">
              <w:rPr>
                <w:lang w:val="en-US"/>
              </w:rPr>
              <w:t xml:space="preserve">. In Proceedings of the </w:t>
            </w:r>
            <w:r w:rsidRPr="000A76C2">
              <w:rPr>
                <w:i/>
                <w:iCs/>
                <w:lang w:val="en-US"/>
              </w:rPr>
              <w:t>2021 ACM conference on fairness, accountability, and transparency</w:t>
            </w:r>
            <w:r w:rsidRPr="007C2404">
              <w:rPr>
                <w:lang w:val="en-US"/>
              </w:rPr>
              <w:t>, pp. 624-635. 2021.</w:t>
            </w:r>
          </w:p>
          <w:p w14:paraId="7A269F0A" w14:textId="67E2F771" w:rsidR="000A76C2" w:rsidRDefault="00765862" w:rsidP="000A76C2">
            <w:pPr>
              <w:autoSpaceDE w:val="0"/>
              <w:autoSpaceDN w:val="0"/>
              <w:adjustRightInd w:val="0"/>
              <w:ind w:left="720" w:hanging="720"/>
              <w:rPr>
                <w:lang w:val="en-US"/>
              </w:rPr>
            </w:pPr>
            <w:r>
              <w:rPr>
                <w:lang w:val="en-US"/>
              </w:rPr>
              <w:t>*</w:t>
            </w:r>
            <w:r w:rsidR="000A76C2" w:rsidRPr="0017606E">
              <w:rPr>
                <w:lang w:val="en-US"/>
              </w:rPr>
              <w:t xml:space="preserve">Jennings, W., Stoker, G., </w:t>
            </w:r>
            <w:proofErr w:type="spellStart"/>
            <w:r w:rsidR="000A76C2" w:rsidRPr="0017606E">
              <w:rPr>
                <w:lang w:val="en-US"/>
              </w:rPr>
              <w:t>Valgarðsson</w:t>
            </w:r>
            <w:proofErr w:type="spellEnd"/>
            <w:r w:rsidR="000A76C2" w:rsidRPr="0017606E">
              <w:rPr>
                <w:lang w:val="en-US"/>
              </w:rPr>
              <w:t xml:space="preserve">, V., Devine, D., &amp; Gaskell, J. (2021). How trust, mistrust and distrust shape the governance of the COVID-19 crisis. </w:t>
            </w:r>
            <w:r w:rsidR="000A76C2" w:rsidRPr="000A76C2">
              <w:rPr>
                <w:i/>
                <w:iCs/>
                <w:lang w:val="en-US"/>
              </w:rPr>
              <w:t>Journal of European Public Policy</w:t>
            </w:r>
            <w:r w:rsidR="000A76C2" w:rsidRPr="0017606E">
              <w:rPr>
                <w:lang w:val="en-US"/>
              </w:rPr>
              <w:t>, 28(8), 1174-1196.</w:t>
            </w:r>
          </w:p>
          <w:p w14:paraId="36B02D7B" w14:textId="4B9ADA1A" w:rsidR="007F6A5C" w:rsidRDefault="003548AF" w:rsidP="007F6A5C">
            <w:pPr>
              <w:pStyle w:val="BodyTextIndent"/>
            </w:pPr>
            <w:r>
              <w:t>*</w:t>
            </w:r>
            <w:r w:rsidR="007F6A5C" w:rsidRPr="00FD3BDE">
              <w:t xml:space="preserve">Kim, D. J., Ferrin, D. L., &amp; Rao, H. R. (2008). A trust-based consumer decision-making model in electronic commerce: The role of trust, perceived risk, and their antecedents. </w:t>
            </w:r>
            <w:r w:rsidR="007F6A5C" w:rsidRPr="00ED38CC">
              <w:rPr>
                <w:i/>
              </w:rPr>
              <w:t>Decision support systems</w:t>
            </w:r>
            <w:r w:rsidR="007F6A5C" w:rsidRPr="00FD3BDE">
              <w:t>, 44(2), 544-564.</w:t>
            </w:r>
          </w:p>
          <w:p w14:paraId="780F269E" w14:textId="71CC650F" w:rsidR="00783030" w:rsidRDefault="00783030" w:rsidP="007F6A5C">
            <w:pPr>
              <w:pStyle w:val="BodyTextIndent"/>
            </w:pPr>
            <w:r>
              <w:t>*</w:t>
            </w:r>
            <w:proofErr w:type="spellStart"/>
            <w:r w:rsidRPr="00783030">
              <w:t>Legood</w:t>
            </w:r>
            <w:proofErr w:type="spellEnd"/>
            <w:r w:rsidRPr="00783030">
              <w:t xml:space="preserve">, A., van der </w:t>
            </w:r>
            <w:proofErr w:type="spellStart"/>
            <w:r w:rsidRPr="00783030">
              <w:t>Werff</w:t>
            </w:r>
            <w:proofErr w:type="spellEnd"/>
            <w:r w:rsidRPr="00783030">
              <w:t xml:space="preserve">, L., Lee, A., den Hartog, D., &amp; van Knippenberg, D. (2023). A critical review of the conceptualization, operationalization, and empirical literature on cognition‐based and affect‐based trust. </w:t>
            </w:r>
            <w:r w:rsidRPr="00783030">
              <w:rPr>
                <w:i/>
                <w:iCs/>
              </w:rPr>
              <w:t>Journal of Management Studies</w:t>
            </w:r>
            <w:r w:rsidRPr="00783030">
              <w:t>, 60(2), 495-537.</w:t>
            </w:r>
          </w:p>
          <w:p w14:paraId="2EDCE1CD" w14:textId="05907DA4" w:rsidR="00FD3BDE" w:rsidRDefault="00765862" w:rsidP="00FD3BDE">
            <w:pPr>
              <w:autoSpaceDE w:val="0"/>
              <w:autoSpaceDN w:val="0"/>
              <w:adjustRightInd w:val="0"/>
              <w:ind w:left="720" w:hanging="720"/>
              <w:rPr>
                <w:lang w:val="en-US"/>
              </w:rPr>
            </w:pPr>
            <w:r>
              <w:rPr>
                <w:lang w:val="en-US"/>
              </w:rPr>
              <w:t>*</w:t>
            </w:r>
            <w:r w:rsidR="00FD3BDE" w:rsidRPr="0079774E">
              <w:rPr>
                <w:lang w:val="en-US"/>
              </w:rPr>
              <w:t>McKnight, D. H., Choudhury, V., &amp; Kacmar, C. (2002). Developing and validating trust measures for e-commerce: An integrative typology</w:t>
            </w:r>
            <w:r w:rsidR="00FD3BDE" w:rsidRPr="00ED38CC">
              <w:rPr>
                <w:i/>
                <w:lang w:val="en-US"/>
              </w:rPr>
              <w:t>. Information systems research</w:t>
            </w:r>
            <w:r w:rsidR="00FD3BDE" w:rsidRPr="0079774E">
              <w:rPr>
                <w:lang w:val="en-US"/>
              </w:rPr>
              <w:t>, 13(3), 334-359.</w:t>
            </w:r>
          </w:p>
          <w:p w14:paraId="6ACF43C5" w14:textId="09AF0AE2" w:rsidR="00FD3BDE" w:rsidRDefault="00765862" w:rsidP="00FD3BDE">
            <w:pPr>
              <w:autoSpaceDE w:val="0"/>
              <w:autoSpaceDN w:val="0"/>
              <w:adjustRightInd w:val="0"/>
              <w:ind w:left="720" w:hanging="720"/>
            </w:pPr>
            <w:r>
              <w:t>*</w:t>
            </w:r>
            <w:r w:rsidR="00E75AFA" w:rsidRPr="00E75AFA">
              <w:t xml:space="preserve">Pavlou, P. A., Liang, H., &amp; Xue, Y. (2007). Understanding and mitigating uncertainty in online exchange relationships: A principal-agent perspective. </w:t>
            </w:r>
            <w:r w:rsidR="00E75AFA" w:rsidRPr="00ED38CC">
              <w:rPr>
                <w:i/>
              </w:rPr>
              <w:t>MIS quarterly</w:t>
            </w:r>
            <w:r w:rsidR="00E75AFA" w:rsidRPr="00E75AFA">
              <w:t xml:space="preserve">, 105-136. </w:t>
            </w:r>
          </w:p>
          <w:p w14:paraId="2C67D5A7" w14:textId="77777777" w:rsidR="00AC0F05" w:rsidRDefault="0069366A" w:rsidP="0069366A">
            <w:pPr>
              <w:autoSpaceDE w:val="0"/>
              <w:autoSpaceDN w:val="0"/>
              <w:adjustRightInd w:val="0"/>
              <w:ind w:left="720" w:hanging="720"/>
            </w:pPr>
            <w:r w:rsidRPr="0069366A">
              <w:t xml:space="preserve">Pennycook, G., Bear, A., Collins, E. T., &amp; Rand, D. G. (2020). The implied truth effect: Attaching warnings to a subset of fake news headlines increases perceived accuracy of headlines without warnings. </w:t>
            </w:r>
            <w:r w:rsidRPr="0069366A">
              <w:rPr>
                <w:i/>
              </w:rPr>
              <w:t>Management Science</w:t>
            </w:r>
            <w:r w:rsidRPr="0069366A">
              <w:t>.</w:t>
            </w:r>
          </w:p>
          <w:p w14:paraId="053808F1" w14:textId="77777777" w:rsidR="000A76C2" w:rsidRDefault="000A76C2" w:rsidP="000A76C2">
            <w:pPr>
              <w:autoSpaceDE w:val="0"/>
              <w:autoSpaceDN w:val="0"/>
              <w:adjustRightInd w:val="0"/>
              <w:ind w:left="720" w:hanging="720"/>
              <w:rPr>
                <w:lang w:val="en-US"/>
              </w:rPr>
            </w:pPr>
            <w:r w:rsidRPr="00135A90">
              <w:rPr>
                <w:lang w:val="en-US"/>
              </w:rPr>
              <w:t xml:space="preserve">Shin, D. (2021). The effects of explainability and </w:t>
            </w:r>
            <w:proofErr w:type="spellStart"/>
            <w:r w:rsidRPr="00135A90">
              <w:rPr>
                <w:lang w:val="en-US"/>
              </w:rPr>
              <w:t>causability</w:t>
            </w:r>
            <w:proofErr w:type="spellEnd"/>
            <w:r w:rsidRPr="00135A90">
              <w:rPr>
                <w:lang w:val="en-US"/>
              </w:rPr>
              <w:t xml:space="preserve"> on perception, trust, and acceptance: Implications for explainable AI. </w:t>
            </w:r>
            <w:r w:rsidRPr="000A76C2">
              <w:rPr>
                <w:i/>
                <w:iCs/>
                <w:lang w:val="en-US"/>
              </w:rPr>
              <w:t>International Journal of Human-Computer Studies</w:t>
            </w:r>
            <w:r w:rsidRPr="00135A90">
              <w:rPr>
                <w:lang w:val="en-US"/>
              </w:rPr>
              <w:t>, 146, 102551.</w:t>
            </w:r>
          </w:p>
          <w:p w14:paraId="51BBB02F" w14:textId="77777777" w:rsidR="000A76C2" w:rsidRDefault="000A76C2" w:rsidP="000A76C2">
            <w:pPr>
              <w:autoSpaceDE w:val="0"/>
              <w:autoSpaceDN w:val="0"/>
              <w:adjustRightInd w:val="0"/>
              <w:ind w:left="720" w:hanging="720"/>
              <w:rPr>
                <w:lang w:val="en-US"/>
              </w:rPr>
            </w:pPr>
            <w:proofErr w:type="spellStart"/>
            <w:r w:rsidRPr="00090590">
              <w:rPr>
                <w:lang w:val="en-US"/>
              </w:rPr>
              <w:t>Vereschak</w:t>
            </w:r>
            <w:proofErr w:type="spellEnd"/>
            <w:r w:rsidRPr="00090590">
              <w:rPr>
                <w:lang w:val="en-US"/>
              </w:rPr>
              <w:t xml:space="preserve">, O., Bailly, G., &amp; </w:t>
            </w:r>
            <w:proofErr w:type="spellStart"/>
            <w:r w:rsidRPr="00090590">
              <w:rPr>
                <w:lang w:val="en-US"/>
              </w:rPr>
              <w:t>Caramiaux</w:t>
            </w:r>
            <w:proofErr w:type="spellEnd"/>
            <w:r w:rsidRPr="00090590">
              <w:rPr>
                <w:lang w:val="en-US"/>
              </w:rPr>
              <w:t xml:space="preserve">, B. (2021). How to evaluate trust in AI-assisted decision making? A survey of empirical methodologies. Proceedings of </w:t>
            </w:r>
            <w:r w:rsidRPr="000A76C2">
              <w:rPr>
                <w:i/>
                <w:iCs/>
                <w:lang w:val="en-US"/>
              </w:rPr>
              <w:t>the ACM on Human-Computer Interaction</w:t>
            </w:r>
            <w:r w:rsidRPr="00090590">
              <w:rPr>
                <w:lang w:val="en-US"/>
              </w:rPr>
              <w:t>, 5(CSCW2), 1-39.</w:t>
            </w:r>
          </w:p>
          <w:p w14:paraId="2862E27A" w14:textId="1B413D2C" w:rsidR="00E27486" w:rsidRDefault="00765862" w:rsidP="006933A4">
            <w:pPr>
              <w:autoSpaceDE w:val="0"/>
              <w:autoSpaceDN w:val="0"/>
              <w:adjustRightInd w:val="0"/>
              <w:ind w:left="720" w:hanging="720"/>
            </w:pPr>
            <w:r>
              <w:t>*</w:t>
            </w:r>
            <w:r w:rsidR="00E75AFA" w:rsidRPr="00E75AFA">
              <w:t xml:space="preserve">Xiao, B., &amp; </w:t>
            </w:r>
            <w:proofErr w:type="spellStart"/>
            <w:r w:rsidR="00E75AFA" w:rsidRPr="00E75AFA">
              <w:t>Benbasat</w:t>
            </w:r>
            <w:proofErr w:type="spellEnd"/>
            <w:r w:rsidR="00E75AFA" w:rsidRPr="00E75AFA">
              <w:t>, I. (2011). Product-related deception in e-commerce</w:t>
            </w:r>
            <w:r w:rsidR="000B5A67">
              <w:t xml:space="preserve">: a theoretical perspective. </w:t>
            </w:r>
            <w:r w:rsidR="000B5A67" w:rsidRPr="00ED38CC">
              <w:rPr>
                <w:i/>
              </w:rPr>
              <w:t>MIS</w:t>
            </w:r>
            <w:r w:rsidR="00E75AFA" w:rsidRPr="00ED38CC">
              <w:rPr>
                <w:i/>
              </w:rPr>
              <w:t xml:space="preserve"> Quarterly</w:t>
            </w:r>
            <w:r w:rsidR="00E75AFA" w:rsidRPr="00E75AFA">
              <w:t>, 35(1), 169-196.</w:t>
            </w:r>
          </w:p>
          <w:p w14:paraId="74972F45" w14:textId="77777777" w:rsidR="00106950" w:rsidRPr="002264B5" w:rsidRDefault="00106950" w:rsidP="003B3696">
            <w:pPr>
              <w:autoSpaceDE w:val="0"/>
              <w:autoSpaceDN w:val="0"/>
              <w:adjustRightInd w:val="0"/>
              <w:rPr>
                <w:lang w:val="en-US"/>
              </w:rPr>
            </w:pPr>
          </w:p>
        </w:tc>
        <w:tc>
          <w:tcPr>
            <w:tcW w:w="242" w:type="dxa"/>
            <w:tcBorders>
              <w:top w:val="single" w:sz="4" w:space="0" w:color="auto"/>
              <w:bottom w:val="single" w:sz="4" w:space="0" w:color="auto"/>
              <w:right w:val="single" w:sz="4" w:space="0" w:color="auto"/>
            </w:tcBorders>
            <w:vAlign w:val="center"/>
          </w:tcPr>
          <w:p w14:paraId="66FD58CF" w14:textId="77777777" w:rsidR="000B63AF" w:rsidRPr="002264B5" w:rsidRDefault="00E72C1A">
            <w:pPr>
              <w:jc w:val="right"/>
              <w:rPr>
                <w:lang w:val="en-US"/>
              </w:rPr>
            </w:pPr>
            <w:r>
              <w:rPr>
                <w:lang w:val="en-US"/>
              </w:rPr>
              <w:lastRenderedPageBreak/>
              <w:t xml:space="preserve">  </w:t>
            </w:r>
          </w:p>
        </w:tc>
      </w:tr>
    </w:tbl>
    <w:p w14:paraId="0EAC4D45" w14:textId="272C7FF4" w:rsidR="000B63AF" w:rsidRDefault="0061739F">
      <w:pPr>
        <w:pStyle w:val="Heading1"/>
      </w:pPr>
      <w:r>
        <w:lastRenderedPageBreak/>
        <w:t>Course Overview and Assessment</w:t>
      </w:r>
    </w:p>
    <w:p w14:paraId="0F528FA0" w14:textId="77777777" w:rsidR="00751495" w:rsidRPr="00751495" w:rsidRDefault="00751495" w:rsidP="00751495">
      <w:pPr>
        <w:pStyle w:val="BodyText"/>
        <w:rPr>
          <w:lang w:val="en-US"/>
        </w:rPr>
      </w:pPr>
      <w:r w:rsidRPr="00751495">
        <w:rPr>
          <w:lang w:val="en-US"/>
        </w:rPr>
        <w:t xml:space="preserve">In this course we will meet in class as well as using online teaching tools to conduct leaning activities. Students should be aware that when they access the electronic components of this course, private information such as first and last names, usernames for the McMaster e-mail accounts, and program affiliation may become apparent to all other students in the same course. </w:t>
      </w:r>
      <w:r w:rsidRPr="00751495">
        <w:rPr>
          <w:lang w:val="en-US"/>
        </w:rPr>
        <w:lastRenderedPageBreak/>
        <w:t xml:space="preserve">The available information is dependent on the technology used. Continuation in this course will be deemed consent to this disclosure. </w:t>
      </w:r>
    </w:p>
    <w:p w14:paraId="6D5CAD30" w14:textId="77777777" w:rsidR="00751495" w:rsidRPr="00751495" w:rsidRDefault="00751495" w:rsidP="00751495">
      <w:pPr>
        <w:pStyle w:val="BodyText"/>
        <w:rPr>
          <w:lang w:val="en-US"/>
        </w:rPr>
      </w:pPr>
    </w:p>
    <w:p w14:paraId="176CEFE5" w14:textId="77777777" w:rsidR="00751495" w:rsidRPr="00751495" w:rsidRDefault="00751495" w:rsidP="00751495">
      <w:pPr>
        <w:pStyle w:val="BodyText"/>
        <w:rPr>
          <w:lang w:val="en-US"/>
        </w:rPr>
      </w:pPr>
      <w:r w:rsidRPr="00751495">
        <w:rPr>
          <w:lang w:val="en-US"/>
        </w:rPr>
        <w:t>If you have any questions or concerns about such disclosure, please discuss this with the course instructor.</w:t>
      </w:r>
    </w:p>
    <w:p w14:paraId="493BD592" w14:textId="77777777" w:rsidR="00751495" w:rsidRPr="00751495" w:rsidRDefault="00751495" w:rsidP="00751495">
      <w:pPr>
        <w:pStyle w:val="BodyText"/>
        <w:rPr>
          <w:lang w:val="en-US"/>
        </w:rPr>
      </w:pPr>
    </w:p>
    <w:tbl>
      <w:tblPr>
        <w:tblW w:w="9364" w:type="dxa"/>
        <w:tblBorders>
          <w:top w:val="outset" w:sz="6" w:space="0" w:color="auto"/>
          <w:left w:val="outset" w:sz="6" w:space="0" w:color="auto"/>
          <w:bottom w:val="outset" w:sz="6" w:space="0" w:color="auto"/>
          <w:right w:val="outset" w:sz="6" w:space="0" w:color="auto"/>
        </w:tblBorders>
        <w:tblCellMar>
          <w:left w:w="72" w:type="dxa"/>
          <w:bottom w:w="72" w:type="dxa"/>
          <w:right w:w="72" w:type="dxa"/>
        </w:tblCellMar>
        <w:tblLook w:val="04A0" w:firstRow="1" w:lastRow="0" w:firstColumn="1" w:lastColumn="0" w:noHBand="0" w:noVBand="1"/>
      </w:tblPr>
      <w:tblGrid>
        <w:gridCol w:w="2354"/>
        <w:gridCol w:w="1177"/>
        <w:gridCol w:w="3391"/>
        <w:gridCol w:w="2442"/>
      </w:tblGrid>
      <w:tr w:rsidR="00751495" w:rsidRPr="00751495" w14:paraId="322EE102" w14:textId="77777777" w:rsidTr="00AD48F4">
        <w:trPr>
          <w:trHeight w:val="317"/>
        </w:trPr>
        <w:tc>
          <w:tcPr>
            <w:tcW w:w="2354" w:type="dxa"/>
            <w:tcBorders>
              <w:top w:val="nil"/>
              <w:left w:val="nil"/>
              <w:bottom w:val="single" w:sz="4" w:space="0" w:color="auto"/>
              <w:right w:val="single" w:sz="6" w:space="0" w:color="auto"/>
            </w:tcBorders>
            <w:shd w:val="clear" w:color="auto" w:fill="auto"/>
            <w:hideMark/>
          </w:tcPr>
          <w:p w14:paraId="177D106B" w14:textId="77777777" w:rsidR="00751495" w:rsidRPr="00751495" w:rsidRDefault="00751495" w:rsidP="00751495">
            <w:pPr>
              <w:pStyle w:val="BodyText"/>
            </w:pPr>
            <w:r w:rsidRPr="00751495">
              <w:rPr>
                <w:b/>
                <w:bCs/>
              </w:rPr>
              <w:t xml:space="preserve">Learning </w:t>
            </w:r>
            <w:proofErr w:type="spellStart"/>
            <w:r w:rsidRPr="00751495">
              <w:rPr>
                <w:b/>
                <w:bCs/>
              </w:rPr>
              <w:t>ACTIVITies</w:t>
            </w:r>
            <w:proofErr w:type="spellEnd"/>
            <w:r w:rsidRPr="00751495">
              <w:t> </w:t>
            </w:r>
          </w:p>
        </w:tc>
        <w:tc>
          <w:tcPr>
            <w:tcW w:w="1177" w:type="dxa"/>
            <w:tcBorders>
              <w:top w:val="nil"/>
              <w:left w:val="single" w:sz="6" w:space="0" w:color="auto"/>
              <w:bottom w:val="single" w:sz="4" w:space="0" w:color="auto"/>
              <w:right w:val="single" w:sz="6" w:space="0" w:color="auto"/>
            </w:tcBorders>
            <w:shd w:val="clear" w:color="auto" w:fill="auto"/>
            <w:hideMark/>
          </w:tcPr>
          <w:p w14:paraId="33EB8C33" w14:textId="77777777" w:rsidR="00751495" w:rsidRPr="00751495" w:rsidRDefault="00751495" w:rsidP="00751495">
            <w:pPr>
              <w:pStyle w:val="BodyText"/>
            </w:pPr>
            <w:r w:rsidRPr="00751495">
              <w:rPr>
                <w:b/>
                <w:bCs/>
              </w:rPr>
              <w:t>Delivery</w:t>
            </w:r>
          </w:p>
        </w:tc>
        <w:tc>
          <w:tcPr>
            <w:tcW w:w="3391" w:type="dxa"/>
            <w:tcBorders>
              <w:top w:val="nil"/>
              <w:left w:val="single" w:sz="6" w:space="0" w:color="auto"/>
              <w:bottom w:val="single" w:sz="4" w:space="0" w:color="auto"/>
              <w:right w:val="nil"/>
            </w:tcBorders>
            <w:shd w:val="clear" w:color="auto" w:fill="auto"/>
            <w:hideMark/>
          </w:tcPr>
          <w:p w14:paraId="6E6E4443" w14:textId="77777777" w:rsidR="00751495" w:rsidRPr="00751495" w:rsidRDefault="00751495" w:rsidP="00751495">
            <w:pPr>
              <w:pStyle w:val="BodyText"/>
            </w:pPr>
            <w:r w:rsidRPr="00751495">
              <w:rPr>
                <w:b/>
                <w:bCs/>
              </w:rPr>
              <w:t>DESCRIPTION</w:t>
            </w:r>
            <w:r w:rsidRPr="00751495">
              <w:t> </w:t>
            </w:r>
          </w:p>
        </w:tc>
        <w:tc>
          <w:tcPr>
            <w:tcW w:w="2442" w:type="dxa"/>
            <w:tcBorders>
              <w:top w:val="nil"/>
              <w:left w:val="single" w:sz="6" w:space="0" w:color="auto"/>
              <w:bottom w:val="single" w:sz="4" w:space="0" w:color="auto"/>
              <w:right w:val="nil"/>
            </w:tcBorders>
          </w:tcPr>
          <w:p w14:paraId="173D9FF9" w14:textId="77777777" w:rsidR="00751495" w:rsidRPr="00751495" w:rsidRDefault="00751495" w:rsidP="00751495">
            <w:pPr>
              <w:pStyle w:val="BodyText"/>
              <w:rPr>
                <w:b/>
                <w:bCs/>
              </w:rPr>
            </w:pPr>
            <w:r w:rsidRPr="00751495">
              <w:rPr>
                <w:b/>
                <w:bCs/>
              </w:rPr>
              <w:t xml:space="preserve">TOOL(S) </w:t>
            </w:r>
          </w:p>
        </w:tc>
      </w:tr>
      <w:tr w:rsidR="00751495" w:rsidRPr="00751495" w14:paraId="7D3697B5" w14:textId="77777777" w:rsidTr="00AD48F4">
        <w:trPr>
          <w:trHeight w:val="290"/>
        </w:trPr>
        <w:tc>
          <w:tcPr>
            <w:tcW w:w="2354" w:type="dxa"/>
            <w:tcBorders>
              <w:top w:val="single" w:sz="4" w:space="0" w:color="auto"/>
              <w:left w:val="dotted" w:sz="4" w:space="0" w:color="auto"/>
              <w:bottom w:val="dotted" w:sz="4" w:space="0" w:color="auto"/>
              <w:right w:val="dotted" w:sz="4" w:space="0" w:color="auto"/>
            </w:tcBorders>
            <w:shd w:val="clear" w:color="auto" w:fill="F2F2F2"/>
            <w:vAlign w:val="center"/>
            <w:hideMark/>
          </w:tcPr>
          <w:p w14:paraId="4B7AE37E" w14:textId="77777777" w:rsidR="00751495" w:rsidRPr="00751495" w:rsidRDefault="00751495" w:rsidP="00751495">
            <w:pPr>
              <w:pStyle w:val="BodyText"/>
              <w:jc w:val="left"/>
              <w:rPr>
                <w:b/>
                <w:bCs/>
              </w:rPr>
            </w:pPr>
            <w:r w:rsidRPr="00751495">
              <w:rPr>
                <w:b/>
                <w:bCs/>
              </w:rPr>
              <w:t> Live Lectures</w:t>
            </w:r>
          </w:p>
        </w:tc>
        <w:tc>
          <w:tcPr>
            <w:tcW w:w="1177" w:type="dxa"/>
            <w:tcBorders>
              <w:top w:val="single" w:sz="4" w:space="0" w:color="auto"/>
              <w:left w:val="dotted" w:sz="4" w:space="0" w:color="auto"/>
              <w:bottom w:val="dotted" w:sz="4" w:space="0" w:color="auto"/>
              <w:right w:val="dotted" w:sz="4" w:space="0" w:color="auto"/>
            </w:tcBorders>
            <w:shd w:val="clear" w:color="auto" w:fill="F2F2F2"/>
            <w:vAlign w:val="center"/>
            <w:hideMark/>
          </w:tcPr>
          <w:p w14:paraId="4476237A" w14:textId="77777777" w:rsidR="00751495" w:rsidRPr="00751495" w:rsidRDefault="00751495" w:rsidP="00751495">
            <w:pPr>
              <w:pStyle w:val="BodyText"/>
              <w:jc w:val="left"/>
            </w:pPr>
            <w:r w:rsidRPr="00751495">
              <w:t>In class</w:t>
            </w:r>
          </w:p>
        </w:tc>
        <w:tc>
          <w:tcPr>
            <w:tcW w:w="3391" w:type="dxa"/>
            <w:tcBorders>
              <w:top w:val="single" w:sz="4" w:space="0" w:color="auto"/>
              <w:left w:val="dotted" w:sz="4" w:space="0" w:color="auto"/>
              <w:bottom w:val="dotted" w:sz="4" w:space="0" w:color="auto"/>
              <w:right w:val="dotted" w:sz="4" w:space="0" w:color="auto"/>
            </w:tcBorders>
            <w:shd w:val="clear" w:color="auto" w:fill="F2F2F2"/>
            <w:vAlign w:val="center"/>
            <w:hideMark/>
          </w:tcPr>
          <w:p w14:paraId="033BDCD6" w14:textId="77777777" w:rsidR="00751495" w:rsidRPr="00751495" w:rsidRDefault="00751495" w:rsidP="00751495">
            <w:pPr>
              <w:pStyle w:val="BodyText"/>
              <w:jc w:val="left"/>
            </w:pPr>
            <w:r w:rsidRPr="00751495">
              <w:t xml:space="preserve">3 hr. live session; opportunity to elaborate on content, present challenges, engage discussion </w:t>
            </w:r>
          </w:p>
        </w:tc>
        <w:tc>
          <w:tcPr>
            <w:tcW w:w="2442" w:type="dxa"/>
            <w:tcBorders>
              <w:top w:val="single" w:sz="4" w:space="0" w:color="auto"/>
              <w:left w:val="dotted" w:sz="4" w:space="0" w:color="auto"/>
              <w:bottom w:val="dotted" w:sz="4" w:space="0" w:color="auto"/>
              <w:right w:val="dotted" w:sz="4" w:space="0" w:color="auto"/>
            </w:tcBorders>
            <w:shd w:val="clear" w:color="auto" w:fill="F2F2F2"/>
            <w:vAlign w:val="center"/>
          </w:tcPr>
          <w:p w14:paraId="2A93A53B" w14:textId="77777777" w:rsidR="00751495" w:rsidRPr="00751495" w:rsidRDefault="00751495" w:rsidP="00751495">
            <w:pPr>
              <w:pStyle w:val="BodyText"/>
            </w:pPr>
            <w:r w:rsidRPr="00751495">
              <w:t>Every week during class time</w:t>
            </w:r>
          </w:p>
        </w:tc>
      </w:tr>
      <w:tr w:rsidR="00751495" w:rsidRPr="00751495" w14:paraId="68970773" w14:textId="77777777" w:rsidTr="00AD48F4">
        <w:trPr>
          <w:trHeight w:val="290"/>
        </w:trPr>
        <w:tc>
          <w:tcPr>
            <w:tcW w:w="2354"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66F257" w14:textId="77777777" w:rsidR="00751495" w:rsidRPr="00751495" w:rsidRDefault="00751495" w:rsidP="00751495">
            <w:pPr>
              <w:pStyle w:val="BodyText"/>
              <w:jc w:val="left"/>
              <w:rPr>
                <w:b/>
                <w:bCs/>
              </w:rPr>
            </w:pPr>
            <w:r w:rsidRPr="00751495">
              <w:rPr>
                <w:b/>
                <w:bCs/>
              </w:rPr>
              <w:t xml:space="preserve">Self-Study </w:t>
            </w:r>
          </w:p>
        </w:tc>
        <w:tc>
          <w:tcPr>
            <w:tcW w:w="1177"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326BC98D" w14:textId="77777777" w:rsidR="00751495" w:rsidRPr="00751495" w:rsidRDefault="00751495" w:rsidP="00751495">
            <w:pPr>
              <w:pStyle w:val="BodyText"/>
              <w:jc w:val="left"/>
            </w:pPr>
            <w:proofErr w:type="spellStart"/>
            <w:r w:rsidRPr="00751495">
              <w:t>Asynch</w:t>
            </w:r>
            <w:proofErr w:type="spellEnd"/>
            <w:r w:rsidRPr="00751495">
              <w:t xml:space="preserve"> </w:t>
            </w:r>
          </w:p>
        </w:tc>
        <w:tc>
          <w:tcPr>
            <w:tcW w:w="3391"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6C1FE6CF" w14:textId="77777777" w:rsidR="00751495" w:rsidRPr="00751495" w:rsidRDefault="00751495" w:rsidP="00751495">
            <w:pPr>
              <w:pStyle w:val="BodyText"/>
              <w:jc w:val="left"/>
            </w:pPr>
            <w:r w:rsidRPr="00751495">
              <w:t>Read lecture note posted in Avenue and specified research papers</w:t>
            </w:r>
          </w:p>
        </w:tc>
        <w:tc>
          <w:tcPr>
            <w:tcW w:w="2442" w:type="dxa"/>
            <w:tcBorders>
              <w:top w:val="dotted" w:sz="4" w:space="0" w:color="auto"/>
              <w:left w:val="dotted" w:sz="4" w:space="0" w:color="auto"/>
              <w:bottom w:val="dotted" w:sz="4" w:space="0" w:color="auto"/>
              <w:right w:val="dotted" w:sz="4" w:space="0" w:color="auto"/>
            </w:tcBorders>
            <w:vAlign w:val="center"/>
          </w:tcPr>
          <w:p w14:paraId="1EE68312" w14:textId="77777777" w:rsidR="00751495" w:rsidRPr="00751495" w:rsidRDefault="00751495" w:rsidP="00751495">
            <w:pPr>
              <w:pStyle w:val="BodyText"/>
              <w:rPr>
                <w:b/>
              </w:rPr>
            </w:pPr>
            <w:r w:rsidRPr="00751495">
              <w:rPr>
                <w:b/>
              </w:rPr>
              <w:t>Avenue to Learn</w:t>
            </w:r>
          </w:p>
          <w:p w14:paraId="0C3F045C" w14:textId="77777777" w:rsidR="00751495" w:rsidRPr="00751495" w:rsidRDefault="00751495" w:rsidP="00751495">
            <w:pPr>
              <w:pStyle w:val="BodyText"/>
            </w:pPr>
            <w:r w:rsidRPr="00751495">
              <w:t>At your own time over the week</w:t>
            </w:r>
          </w:p>
        </w:tc>
      </w:tr>
      <w:tr w:rsidR="00751495" w:rsidRPr="00751495" w14:paraId="0D173C21" w14:textId="77777777" w:rsidTr="00AD48F4">
        <w:trPr>
          <w:trHeight w:val="290"/>
        </w:trPr>
        <w:tc>
          <w:tcPr>
            <w:tcW w:w="2354" w:type="dxa"/>
            <w:tcBorders>
              <w:top w:val="dotted" w:sz="4" w:space="0" w:color="auto"/>
              <w:left w:val="dotted" w:sz="4" w:space="0" w:color="auto"/>
              <w:bottom w:val="dotted" w:sz="4" w:space="0" w:color="auto"/>
              <w:right w:val="dotted" w:sz="4" w:space="0" w:color="auto"/>
            </w:tcBorders>
            <w:shd w:val="clear" w:color="auto" w:fill="auto"/>
            <w:vAlign w:val="center"/>
          </w:tcPr>
          <w:p w14:paraId="0505B24E" w14:textId="77777777" w:rsidR="00751495" w:rsidRPr="00751495" w:rsidRDefault="00751495" w:rsidP="00751495">
            <w:pPr>
              <w:pStyle w:val="BodyText"/>
              <w:jc w:val="left"/>
              <w:rPr>
                <w:b/>
                <w:bCs/>
              </w:rPr>
            </w:pPr>
            <w:r w:rsidRPr="00751495">
              <w:rPr>
                <w:b/>
                <w:bCs/>
              </w:rPr>
              <w:t>Discussion</w:t>
            </w:r>
          </w:p>
          <w:p w14:paraId="4696008D" w14:textId="77777777" w:rsidR="00751495" w:rsidRPr="00751495" w:rsidRDefault="00751495" w:rsidP="00751495">
            <w:pPr>
              <w:pStyle w:val="BodyText"/>
              <w:jc w:val="left"/>
              <w:rPr>
                <w:b/>
                <w:bCs/>
              </w:rPr>
            </w:pPr>
          </w:p>
        </w:tc>
        <w:tc>
          <w:tcPr>
            <w:tcW w:w="1177" w:type="dxa"/>
            <w:tcBorders>
              <w:top w:val="dotted" w:sz="4" w:space="0" w:color="auto"/>
              <w:left w:val="dotted" w:sz="4" w:space="0" w:color="auto"/>
              <w:bottom w:val="dotted" w:sz="4" w:space="0" w:color="auto"/>
              <w:right w:val="dotted" w:sz="4" w:space="0" w:color="auto"/>
            </w:tcBorders>
            <w:shd w:val="clear" w:color="auto" w:fill="auto"/>
            <w:vAlign w:val="center"/>
          </w:tcPr>
          <w:p w14:paraId="039FED21" w14:textId="77777777" w:rsidR="00751495" w:rsidRPr="00751495" w:rsidRDefault="00751495" w:rsidP="00751495">
            <w:pPr>
              <w:pStyle w:val="BodyText"/>
              <w:jc w:val="left"/>
            </w:pPr>
            <w:proofErr w:type="spellStart"/>
            <w:r w:rsidRPr="00751495">
              <w:t>Asynch</w:t>
            </w:r>
            <w:proofErr w:type="spellEnd"/>
          </w:p>
        </w:tc>
        <w:tc>
          <w:tcPr>
            <w:tcW w:w="3391" w:type="dxa"/>
            <w:tcBorders>
              <w:top w:val="dotted" w:sz="4" w:space="0" w:color="auto"/>
              <w:left w:val="dotted" w:sz="4" w:space="0" w:color="auto"/>
              <w:bottom w:val="dotted" w:sz="4" w:space="0" w:color="auto"/>
              <w:right w:val="dotted" w:sz="4" w:space="0" w:color="auto"/>
            </w:tcBorders>
            <w:shd w:val="clear" w:color="auto" w:fill="auto"/>
            <w:vAlign w:val="center"/>
          </w:tcPr>
          <w:p w14:paraId="2958BE8A" w14:textId="77777777" w:rsidR="00751495" w:rsidRPr="00751495" w:rsidRDefault="00751495" w:rsidP="00751495">
            <w:pPr>
              <w:pStyle w:val="BodyText"/>
              <w:jc w:val="left"/>
            </w:pPr>
            <w:r w:rsidRPr="00751495">
              <w:t xml:space="preserve">Participate in online discussion forum. Post and answer questions, share papers </w:t>
            </w:r>
          </w:p>
        </w:tc>
        <w:tc>
          <w:tcPr>
            <w:tcW w:w="2442" w:type="dxa"/>
            <w:tcBorders>
              <w:top w:val="dotted" w:sz="4" w:space="0" w:color="auto"/>
              <w:left w:val="dotted" w:sz="4" w:space="0" w:color="auto"/>
              <w:bottom w:val="dotted" w:sz="4" w:space="0" w:color="auto"/>
              <w:right w:val="dotted" w:sz="4" w:space="0" w:color="auto"/>
            </w:tcBorders>
            <w:vAlign w:val="center"/>
          </w:tcPr>
          <w:p w14:paraId="4C928CC6" w14:textId="77777777" w:rsidR="00751495" w:rsidRPr="00751495" w:rsidRDefault="00751495" w:rsidP="00751495">
            <w:pPr>
              <w:pStyle w:val="BodyText"/>
              <w:rPr>
                <w:b/>
              </w:rPr>
            </w:pPr>
            <w:r w:rsidRPr="00751495">
              <w:rPr>
                <w:b/>
              </w:rPr>
              <w:t>Avenue to Learn</w:t>
            </w:r>
          </w:p>
          <w:p w14:paraId="2D2F5D33" w14:textId="77777777" w:rsidR="00751495" w:rsidRPr="00751495" w:rsidRDefault="00751495" w:rsidP="00751495">
            <w:pPr>
              <w:pStyle w:val="BodyText"/>
              <w:rPr>
                <w:b/>
              </w:rPr>
            </w:pPr>
            <w:r w:rsidRPr="00751495">
              <w:t>At your own time over the week</w:t>
            </w:r>
          </w:p>
        </w:tc>
      </w:tr>
      <w:tr w:rsidR="00751495" w:rsidRPr="00751495" w14:paraId="3AC2C942" w14:textId="77777777" w:rsidTr="00AD48F4">
        <w:trPr>
          <w:trHeight w:val="290"/>
        </w:trPr>
        <w:tc>
          <w:tcPr>
            <w:tcW w:w="2354" w:type="dxa"/>
            <w:tcBorders>
              <w:top w:val="dotted" w:sz="4" w:space="0" w:color="auto"/>
              <w:left w:val="dotted" w:sz="4" w:space="0" w:color="auto"/>
              <w:bottom w:val="dotted" w:sz="4" w:space="0" w:color="auto"/>
              <w:right w:val="dotted" w:sz="4" w:space="0" w:color="auto"/>
            </w:tcBorders>
            <w:shd w:val="clear" w:color="auto" w:fill="F2F2F2"/>
            <w:vAlign w:val="center"/>
          </w:tcPr>
          <w:p w14:paraId="4F6A8638" w14:textId="77777777" w:rsidR="00751495" w:rsidRPr="00751495" w:rsidRDefault="00751495" w:rsidP="00751495">
            <w:pPr>
              <w:pStyle w:val="BodyText"/>
              <w:jc w:val="left"/>
              <w:rPr>
                <w:b/>
                <w:bCs/>
              </w:rPr>
            </w:pPr>
            <w:r w:rsidRPr="00751495">
              <w:rPr>
                <w:b/>
                <w:bCs/>
              </w:rPr>
              <w:t>Student Seminar</w:t>
            </w:r>
          </w:p>
          <w:p w14:paraId="44ABF014" w14:textId="77777777" w:rsidR="00751495" w:rsidRPr="00751495" w:rsidRDefault="00751495" w:rsidP="00751495">
            <w:pPr>
              <w:pStyle w:val="BodyText"/>
              <w:jc w:val="left"/>
              <w:rPr>
                <w:b/>
                <w:bCs/>
              </w:rPr>
            </w:pPr>
            <w:r w:rsidRPr="00751495">
              <w:rPr>
                <w:b/>
                <w:bCs/>
              </w:rPr>
              <w:t>presentation and Discussions</w:t>
            </w:r>
          </w:p>
        </w:tc>
        <w:tc>
          <w:tcPr>
            <w:tcW w:w="1177" w:type="dxa"/>
            <w:tcBorders>
              <w:top w:val="dotted" w:sz="4" w:space="0" w:color="auto"/>
              <w:left w:val="dotted" w:sz="4" w:space="0" w:color="auto"/>
              <w:bottom w:val="dotted" w:sz="4" w:space="0" w:color="auto"/>
              <w:right w:val="dotted" w:sz="4" w:space="0" w:color="auto"/>
            </w:tcBorders>
            <w:shd w:val="clear" w:color="auto" w:fill="F2F2F2"/>
            <w:vAlign w:val="center"/>
          </w:tcPr>
          <w:p w14:paraId="13261206" w14:textId="77777777" w:rsidR="00751495" w:rsidRPr="00751495" w:rsidRDefault="00751495" w:rsidP="00751495">
            <w:pPr>
              <w:pStyle w:val="BodyText"/>
              <w:jc w:val="left"/>
            </w:pPr>
            <w:r w:rsidRPr="00751495">
              <w:t xml:space="preserve">In class </w:t>
            </w:r>
          </w:p>
        </w:tc>
        <w:tc>
          <w:tcPr>
            <w:tcW w:w="3391" w:type="dxa"/>
            <w:tcBorders>
              <w:top w:val="dotted" w:sz="4" w:space="0" w:color="auto"/>
              <w:left w:val="dotted" w:sz="4" w:space="0" w:color="auto"/>
              <w:bottom w:val="dotted" w:sz="4" w:space="0" w:color="auto"/>
              <w:right w:val="dotted" w:sz="4" w:space="0" w:color="auto"/>
            </w:tcBorders>
            <w:shd w:val="clear" w:color="auto" w:fill="F2F2F2"/>
            <w:vAlign w:val="center"/>
          </w:tcPr>
          <w:p w14:paraId="368E3317" w14:textId="77777777" w:rsidR="00751495" w:rsidRPr="00751495" w:rsidRDefault="00751495" w:rsidP="00751495">
            <w:pPr>
              <w:pStyle w:val="BodyText"/>
              <w:jc w:val="left"/>
            </w:pPr>
            <w:r w:rsidRPr="00751495">
              <w:t>Student in class seminar presentation and discussion</w:t>
            </w:r>
          </w:p>
        </w:tc>
        <w:tc>
          <w:tcPr>
            <w:tcW w:w="2442" w:type="dxa"/>
            <w:tcBorders>
              <w:top w:val="dotted" w:sz="4" w:space="0" w:color="auto"/>
              <w:left w:val="dotted" w:sz="4" w:space="0" w:color="auto"/>
              <w:bottom w:val="dotted" w:sz="4" w:space="0" w:color="auto"/>
              <w:right w:val="dotted" w:sz="4" w:space="0" w:color="auto"/>
            </w:tcBorders>
            <w:shd w:val="clear" w:color="auto" w:fill="F2F2F2"/>
            <w:vAlign w:val="center"/>
          </w:tcPr>
          <w:p w14:paraId="084ADB11" w14:textId="77777777" w:rsidR="00751495" w:rsidRPr="00751495" w:rsidRDefault="00751495" w:rsidP="00751495">
            <w:pPr>
              <w:pStyle w:val="BodyText"/>
              <w:rPr>
                <w:b/>
                <w:bCs/>
              </w:rPr>
            </w:pPr>
            <w:r w:rsidRPr="00751495">
              <w:t>Selected week during class time</w:t>
            </w:r>
          </w:p>
        </w:tc>
      </w:tr>
    </w:tbl>
    <w:p w14:paraId="5DAFB7A6" w14:textId="77777777" w:rsidR="00751495" w:rsidRPr="00751495" w:rsidRDefault="00751495" w:rsidP="00751495">
      <w:pPr>
        <w:pStyle w:val="BodyText"/>
      </w:pPr>
    </w:p>
    <w:p w14:paraId="392550DE" w14:textId="77777777" w:rsidR="00751495" w:rsidRPr="00751495" w:rsidRDefault="00751495" w:rsidP="00751495">
      <w:pPr>
        <w:pStyle w:val="BodyText"/>
        <w:rPr>
          <w:lang w:val="en-US"/>
        </w:rPr>
      </w:pPr>
    </w:p>
    <w:p w14:paraId="031D0B7D" w14:textId="77777777" w:rsidR="00B167E1" w:rsidRDefault="00B167E1" w:rsidP="00B167E1">
      <w:pPr>
        <w:pStyle w:val="BodyText"/>
      </w:pPr>
      <w:r w:rsidRPr="00945CDF">
        <w:t>Learning in this course results pri</w:t>
      </w:r>
      <w:r>
        <w:t>mar</w:t>
      </w:r>
      <w:r w:rsidRPr="00945CDF">
        <w:t xml:space="preserve">ily from </w:t>
      </w:r>
      <w:r w:rsidR="0019251C">
        <w:t xml:space="preserve">lecturing, </w:t>
      </w:r>
      <w:r>
        <w:t xml:space="preserve">reading, </w:t>
      </w:r>
      <w:r w:rsidRPr="00945CDF">
        <w:t>in-class discussion</w:t>
      </w:r>
      <w:r w:rsidR="0019251C">
        <w:t>, specific topic presentation</w:t>
      </w:r>
      <w:r w:rsidR="00057732">
        <w:t>,</w:t>
      </w:r>
      <w:r w:rsidR="0019251C">
        <w:t xml:space="preserve"> and research paper</w:t>
      </w:r>
      <w:r>
        <w:t>.</w:t>
      </w:r>
      <w:r w:rsidRPr="00945CDF">
        <w:t xml:space="preserve"> All work will be e</w:t>
      </w:r>
      <w:r w:rsidR="0019251C">
        <w:t xml:space="preserve">valuated on an individual basis. </w:t>
      </w:r>
      <w:r w:rsidRPr="00945CDF">
        <w:t>Your final grade will be calculated as follows</w:t>
      </w:r>
      <w:smartTag w:uri="urn:schemas-microsoft-com:office:smarttags" w:element="PersonName">
        <w:r w:rsidRPr="00945CDF">
          <w:t>:</w:t>
        </w:r>
      </w:smartTag>
    </w:p>
    <w:p w14:paraId="0C4E6F76" w14:textId="77777777" w:rsidR="000B63AF" w:rsidRDefault="000B63AF">
      <w:pPr>
        <w:pStyle w:val="Heading2"/>
      </w:pPr>
      <w:r>
        <w:t>Components and Weights</w:t>
      </w:r>
    </w:p>
    <w:tbl>
      <w:tblPr>
        <w:tblpPr w:leftFromText="180" w:rightFromText="180" w:vertAnchor="text" w:tblpX="1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5040"/>
        <w:gridCol w:w="1170"/>
      </w:tblGrid>
      <w:tr w:rsidR="000B63AF" w14:paraId="6C4B2004" w14:textId="77777777" w:rsidTr="005C2BB4">
        <w:trPr>
          <w:trHeight w:val="723"/>
        </w:trPr>
        <w:tc>
          <w:tcPr>
            <w:tcW w:w="2430" w:type="dxa"/>
            <w:tcBorders>
              <w:top w:val="nil"/>
              <w:left w:val="nil"/>
              <w:bottom w:val="single" w:sz="4" w:space="0" w:color="auto"/>
              <w:right w:val="nil"/>
            </w:tcBorders>
            <w:vAlign w:val="center"/>
          </w:tcPr>
          <w:p w14:paraId="3816CC6D" w14:textId="77777777" w:rsidR="0019251C" w:rsidRDefault="009C4797" w:rsidP="005C2BB4">
            <w:r>
              <w:t>Class participation</w:t>
            </w:r>
          </w:p>
        </w:tc>
        <w:tc>
          <w:tcPr>
            <w:tcW w:w="5040" w:type="dxa"/>
            <w:tcBorders>
              <w:top w:val="nil"/>
              <w:left w:val="nil"/>
              <w:bottom w:val="single" w:sz="4" w:space="0" w:color="auto"/>
              <w:right w:val="nil"/>
            </w:tcBorders>
            <w:vAlign w:val="center"/>
          </w:tcPr>
          <w:p w14:paraId="5DAD31CD" w14:textId="77777777" w:rsidR="002C02A4" w:rsidRDefault="006F28C5" w:rsidP="005C2BB4">
            <w:pPr>
              <w:pStyle w:val="Header"/>
              <w:tabs>
                <w:tab w:val="clear" w:pos="4320"/>
                <w:tab w:val="clear" w:pos="8640"/>
              </w:tabs>
              <w:jc w:val="left"/>
            </w:pPr>
            <w:r>
              <w:t>Attend and join c</w:t>
            </w:r>
            <w:r w:rsidR="009C4797">
              <w:t>lass discussion, search and share information</w:t>
            </w:r>
          </w:p>
        </w:tc>
        <w:tc>
          <w:tcPr>
            <w:tcW w:w="1170" w:type="dxa"/>
            <w:tcBorders>
              <w:top w:val="nil"/>
              <w:left w:val="nil"/>
              <w:bottom w:val="single" w:sz="4" w:space="0" w:color="auto"/>
              <w:right w:val="nil"/>
            </w:tcBorders>
            <w:vAlign w:val="center"/>
          </w:tcPr>
          <w:p w14:paraId="585C6993" w14:textId="77777777" w:rsidR="000B63AF" w:rsidRPr="00D437AB" w:rsidRDefault="009C4797" w:rsidP="005C2BB4">
            <w:pPr>
              <w:jc w:val="right"/>
              <w:rPr>
                <w:szCs w:val="20"/>
              </w:rPr>
            </w:pPr>
            <w:r w:rsidRPr="00D437AB">
              <w:rPr>
                <w:szCs w:val="20"/>
              </w:rPr>
              <w:t>1</w:t>
            </w:r>
            <w:r w:rsidR="0019251C" w:rsidRPr="00D437AB">
              <w:rPr>
                <w:szCs w:val="20"/>
              </w:rPr>
              <w:t>0</w:t>
            </w:r>
            <w:r w:rsidR="000B63AF" w:rsidRPr="00D437AB">
              <w:rPr>
                <w:szCs w:val="20"/>
              </w:rPr>
              <w:t>%</w:t>
            </w:r>
          </w:p>
        </w:tc>
      </w:tr>
      <w:tr w:rsidR="000B63AF" w14:paraId="34859408" w14:textId="77777777" w:rsidTr="005C2BB4">
        <w:trPr>
          <w:trHeight w:val="695"/>
        </w:trPr>
        <w:tc>
          <w:tcPr>
            <w:tcW w:w="2430" w:type="dxa"/>
            <w:tcBorders>
              <w:top w:val="single" w:sz="4" w:space="0" w:color="auto"/>
              <w:left w:val="nil"/>
              <w:bottom w:val="single" w:sz="4" w:space="0" w:color="auto"/>
              <w:right w:val="nil"/>
            </w:tcBorders>
            <w:vAlign w:val="center"/>
          </w:tcPr>
          <w:p w14:paraId="19181DB6" w14:textId="77777777" w:rsidR="0019251C" w:rsidRDefault="0019251C" w:rsidP="005C2BB4">
            <w:r>
              <w:t xml:space="preserve">Specific Topic Presentation </w:t>
            </w:r>
          </w:p>
        </w:tc>
        <w:tc>
          <w:tcPr>
            <w:tcW w:w="5040" w:type="dxa"/>
            <w:tcBorders>
              <w:top w:val="single" w:sz="4" w:space="0" w:color="auto"/>
              <w:left w:val="nil"/>
              <w:bottom w:val="single" w:sz="4" w:space="0" w:color="auto"/>
              <w:right w:val="nil"/>
            </w:tcBorders>
            <w:vAlign w:val="center"/>
          </w:tcPr>
          <w:p w14:paraId="4D388417" w14:textId="2D096946" w:rsidR="000B63AF" w:rsidRDefault="009C4797" w:rsidP="005C2BB4">
            <w:pPr>
              <w:pStyle w:val="Header"/>
              <w:tabs>
                <w:tab w:val="clear" w:pos="4320"/>
                <w:tab w:val="clear" w:pos="8640"/>
              </w:tabs>
              <w:jc w:val="left"/>
            </w:pPr>
            <w:r>
              <w:t xml:space="preserve">Each student will make </w:t>
            </w:r>
            <w:r w:rsidR="007263AC">
              <w:t xml:space="preserve">two </w:t>
            </w:r>
            <w:r>
              <w:t>presentation</w:t>
            </w:r>
            <w:r w:rsidR="00751495">
              <w:t>s</w:t>
            </w:r>
            <w:r>
              <w:t xml:space="preserve"> on</w:t>
            </w:r>
            <w:r w:rsidR="005C2BB4">
              <w:t xml:space="preserve"> existing research in</w:t>
            </w:r>
            <w:r>
              <w:t xml:space="preserve"> </w:t>
            </w:r>
            <w:r w:rsidR="007263AC">
              <w:t xml:space="preserve">two </w:t>
            </w:r>
            <w:r>
              <w:t>selected topics</w:t>
            </w:r>
            <w:r w:rsidR="005C2BB4">
              <w:t xml:space="preserve"> (</w:t>
            </w:r>
            <w:r w:rsidR="0061739F">
              <w:t>15</w:t>
            </w:r>
            <w:r w:rsidR="005C2BB4">
              <w:t>%</w:t>
            </w:r>
            <w:r w:rsidR="00751495">
              <w:t xml:space="preserve"> each</w:t>
            </w:r>
            <w:r w:rsidR="005C2BB4">
              <w:t xml:space="preserve">) </w:t>
            </w:r>
          </w:p>
        </w:tc>
        <w:tc>
          <w:tcPr>
            <w:tcW w:w="1170" w:type="dxa"/>
            <w:tcBorders>
              <w:top w:val="single" w:sz="4" w:space="0" w:color="auto"/>
              <w:left w:val="nil"/>
              <w:bottom w:val="single" w:sz="4" w:space="0" w:color="auto"/>
              <w:right w:val="nil"/>
            </w:tcBorders>
            <w:vAlign w:val="center"/>
          </w:tcPr>
          <w:p w14:paraId="0C30504F" w14:textId="77777777" w:rsidR="000B63AF" w:rsidRPr="00D437AB" w:rsidRDefault="009C4797" w:rsidP="005C2BB4">
            <w:pPr>
              <w:jc w:val="right"/>
              <w:rPr>
                <w:szCs w:val="20"/>
              </w:rPr>
            </w:pPr>
            <w:r w:rsidRPr="00D437AB">
              <w:rPr>
                <w:szCs w:val="20"/>
              </w:rPr>
              <w:t>3</w:t>
            </w:r>
            <w:r w:rsidR="0019251C" w:rsidRPr="00D437AB">
              <w:rPr>
                <w:szCs w:val="20"/>
              </w:rPr>
              <w:t>0</w:t>
            </w:r>
            <w:r w:rsidR="000B63AF" w:rsidRPr="00D437AB">
              <w:rPr>
                <w:szCs w:val="20"/>
              </w:rPr>
              <w:t>%</w:t>
            </w:r>
          </w:p>
        </w:tc>
      </w:tr>
      <w:tr w:rsidR="000B63AF" w14:paraId="370A4C2E" w14:textId="77777777" w:rsidTr="005C2BB4">
        <w:trPr>
          <w:trHeight w:val="542"/>
        </w:trPr>
        <w:tc>
          <w:tcPr>
            <w:tcW w:w="2430" w:type="dxa"/>
            <w:tcBorders>
              <w:top w:val="single" w:sz="4" w:space="0" w:color="auto"/>
              <w:left w:val="nil"/>
              <w:bottom w:val="single" w:sz="4" w:space="0" w:color="auto"/>
              <w:right w:val="nil"/>
            </w:tcBorders>
            <w:vAlign w:val="center"/>
          </w:tcPr>
          <w:p w14:paraId="038CCCA1" w14:textId="77777777" w:rsidR="000B63AF" w:rsidRDefault="00451173" w:rsidP="005C2BB4">
            <w:r>
              <w:t>Research</w:t>
            </w:r>
            <w:r w:rsidR="00154A7D">
              <w:t xml:space="preserve"> paper</w:t>
            </w:r>
          </w:p>
        </w:tc>
        <w:tc>
          <w:tcPr>
            <w:tcW w:w="5040" w:type="dxa"/>
            <w:tcBorders>
              <w:top w:val="single" w:sz="4" w:space="0" w:color="auto"/>
              <w:left w:val="nil"/>
              <w:bottom w:val="single" w:sz="4" w:space="0" w:color="auto"/>
              <w:right w:val="nil"/>
            </w:tcBorders>
            <w:vAlign w:val="center"/>
          </w:tcPr>
          <w:p w14:paraId="4B92E82C" w14:textId="77777777" w:rsidR="000B63AF" w:rsidRDefault="009C4797" w:rsidP="005C2BB4">
            <w:r>
              <w:t xml:space="preserve">Require </w:t>
            </w:r>
            <w:r w:rsidR="005C2BB4">
              <w:t xml:space="preserve">the </w:t>
            </w:r>
            <w:r>
              <w:t>quality of journal or conference submission</w:t>
            </w:r>
          </w:p>
        </w:tc>
        <w:tc>
          <w:tcPr>
            <w:tcW w:w="1170" w:type="dxa"/>
            <w:tcBorders>
              <w:top w:val="single" w:sz="4" w:space="0" w:color="auto"/>
              <w:left w:val="nil"/>
              <w:bottom w:val="single" w:sz="4" w:space="0" w:color="auto"/>
              <w:right w:val="nil"/>
            </w:tcBorders>
            <w:vAlign w:val="center"/>
          </w:tcPr>
          <w:p w14:paraId="5DE1B5DA" w14:textId="77777777" w:rsidR="000B63AF" w:rsidRPr="00D437AB" w:rsidRDefault="0019251C" w:rsidP="005C2BB4">
            <w:pPr>
              <w:jc w:val="right"/>
              <w:rPr>
                <w:szCs w:val="20"/>
              </w:rPr>
            </w:pPr>
            <w:r w:rsidRPr="00D437AB">
              <w:rPr>
                <w:szCs w:val="20"/>
              </w:rPr>
              <w:t>6</w:t>
            </w:r>
            <w:r w:rsidR="00451173" w:rsidRPr="00D437AB">
              <w:rPr>
                <w:szCs w:val="20"/>
              </w:rPr>
              <w:t>0</w:t>
            </w:r>
            <w:r w:rsidR="000B63AF" w:rsidRPr="00D437AB">
              <w:rPr>
                <w:szCs w:val="20"/>
              </w:rPr>
              <w:t>%</w:t>
            </w:r>
          </w:p>
        </w:tc>
      </w:tr>
      <w:tr w:rsidR="000B63AF" w14:paraId="712CD5AA" w14:textId="77777777" w:rsidTr="005C2BB4">
        <w:trPr>
          <w:trHeight w:val="470"/>
        </w:trPr>
        <w:tc>
          <w:tcPr>
            <w:tcW w:w="2430" w:type="dxa"/>
            <w:tcBorders>
              <w:top w:val="single" w:sz="4" w:space="0" w:color="auto"/>
              <w:left w:val="nil"/>
              <w:bottom w:val="double" w:sz="4" w:space="0" w:color="auto"/>
              <w:right w:val="nil"/>
            </w:tcBorders>
            <w:vAlign w:val="center"/>
          </w:tcPr>
          <w:p w14:paraId="21194E57" w14:textId="77777777" w:rsidR="000B63AF" w:rsidRDefault="00E50835" w:rsidP="005C2BB4">
            <w:r>
              <w:t>Total</w:t>
            </w:r>
          </w:p>
        </w:tc>
        <w:tc>
          <w:tcPr>
            <w:tcW w:w="5040" w:type="dxa"/>
            <w:tcBorders>
              <w:top w:val="single" w:sz="4" w:space="0" w:color="auto"/>
              <w:left w:val="nil"/>
              <w:bottom w:val="double" w:sz="4" w:space="0" w:color="auto"/>
              <w:right w:val="nil"/>
            </w:tcBorders>
            <w:vAlign w:val="center"/>
          </w:tcPr>
          <w:p w14:paraId="62DF19F9" w14:textId="77777777" w:rsidR="00A4682E" w:rsidRDefault="00A4682E" w:rsidP="005C2BB4"/>
          <w:p w14:paraId="23F45268" w14:textId="77777777" w:rsidR="000B63AF" w:rsidRDefault="000B63AF" w:rsidP="005C2BB4"/>
        </w:tc>
        <w:tc>
          <w:tcPr>
            <w:tcW w:w="1170" w:type="dxa"/>
            <w:tcBorders>
              <w:top w:val="single" w:sz="4" w:space="0" w:color="auto"/>
              <w:left w:val="nil"/>
              <w:bottom w:val="double" w:sz="4" w:space="0" w:color="auto"/>
              <w:right w:val="nil"/>
            </w:tcBorders>
            <w:vAlign w:val="center"/>
          </w:tcPr>
          <w:p w14:paraId="6F0A174D" w14:textId="77777777" w:rsidR="000B63AF" w:rsidRPr="00D437AB" w:rsidRDefault="000B63AF" w:rsidP="005C2BB4">
            <w:pPr>
              <w:jc w:val="right"/>
              <w:rPr>
                <w:szCs w:val="20"/>
              </w:rPr>
            </w:pPr>
            <w:r w:rsidRPr="00D437AB">
              <w:rPr>
                <w:szCs w:val="20"/>
              </w:rPr>
              <w:t>100%</w:t>
            </w:r>
          </w:p>
        </w:tc>
      </w:tr>
    </w:tbl>
    <w:p w14:paraId="600DBBCA" w14:textId="77777777" w:rsidR="000B63AF" w:rsidRDefault="000B63AF">
      <w:pPr>
        <w:tabs>
          <w:tab w:val="right" w:pos="1080"/>
        </w:tabs>
        <w:jc w:val="both"/>
      </w:pPr>
      <w:r>
        <w:br w:type="textWrapping" w:clear="all"/>
      </w:r>
    </w:p>
    <w:p w14:paraId="47273CAF" w14:textId="32CD4748" w:rsidR="00BD1528" w:rsidRPr="00F91674" w:rsidRDefault="00BD1528" w:rsidP="00BD1528">
      <w:pPr>
        <w:pStyle w:val="Heading1"/>
      </w:pPr>
      <w:r w:rsidRPr="00F91674">
        <w:lastRenderedPageBreak/>
        <w:t>Co</w:t>
      </w:r>
      <w:r>
        <w:t>urse Deliverables</w:t>
      </w:r>
    </w:p>
    <w:p w14:paraId="2090FCE3" w14:textId="77777777" w:rsidR="00F92627" w:rsidRDefault="00F92627" w:rsidP="00F92627">
      <w:pPr>
        <w:pStyle w:val="Heading2"/>
      </w:pPr>
      <w:r>
        <w:rPr>
          <w:rFonts w:eastAsia="SimSun"/>
          <w:color w:val="000000"/>
          <w:lang w:val="en-US" w:eastAsia="zh-CN"/>
        </w:rPr>
        <w:t>Specific</w:t>
      </w:r>
      <w:r w:rsidRPr="00B30D6F">
        <w:rPr>
          <w:rFonts w:eastAsia="SimSun"/>
          <w:color w:val="000000"/>
          <w:lang w:val="en-US" w:eastAsia="zh-CN"/>
        </w:rPr>
        <w:t xml:space="preserve"> </w:t>
      </w:r>
      <w:r>
        <w:rPr>
          <w:rFonts w:eastAsia="SimSun"/>
          <w:color w:val="000000"/>
          <w:lang w:val="en-US" w:eastAsia="zh-CN"/>
        </w:rPr>
        <w:t>Topic Presentation</w:t>
      </w:r>
      <w:r w:rsidRPr="00B30D6F">
        <w:rPr>
          <w:rFonts w:eastAsia="SimSun"/>
          <w:color w:val="000000"/>
          <w:lang w:val="en-US" w:eastAsia="zh-CN"/>
        </w:rPr>
        <w:t xml:space="preserve"> Guidelines</w:t>
      </w:r>
    </w:p>
    <w:p w14:paraId="75425BFD" w14:textId="77777777" w:rsidR="00F92627" w:rsidRDefault="00F92627" w:rsidP="00F92627">
      <w:pPr>
        <w:spacing w:before="100" w:beforeAutospacing="1" w:after="100" w:afterAutospacing="1"/>
      </w:pPr>
      <w:r>
        <w:rPr>
          <w:b/>
        </w:rPr>
        <w:t>Objective</w:t>
      </w:r>
      <w:smartTag w:uri="urn:schemas-microsoft-com:office:smarttags" w:element="PersonName">
        <w:r>
          <w:rPr>
            <w:b/>
          </w:rPr>
          <w:t>:</w:t>
        </w:r>
      </w:smartTag>
      <w:r>
        <w:rPr>
          <w:b/>
        </w:rPr>
        <w:t xml:space="preserve"> </w:t>
      </w:r>
      <w:r>
        <w:t>To make a seminar presentation that addresses a current issue on security, privacy and trust in electronic business. Each student will be required to make two presentations.  One is mainly a literature review for existing studies in a specific topic (one hour), another is to discuss your research ideal for your research paper (half hour).</w:t>
      </w:r>
    </w:p>
    <w:p w14:paraId="0DCFFCB6" w14:textId="77777777" w:rsidR="00F92627" w:rsidRDefault="00F92627" w:rsidP="00F92627">
      <w:pPr>
        <w:spacing w:before="100" w:beforeAutospacing="1" w:after="100" w:afterAutospacing="1"/>
        <w:rPr>
          <w:b/>
        </w:rPr>
      </w:pPr>
      <w:r>
        <w:rPr>
          <w:b/>
        </w:rPr>
        <w:t>Topic Selection</w:t>
      </w:r>
      <w:smartTag w:uri="urn:schemas-microsoft-com:office:smarttags" w:element="PersonName">
        <w:r>
          <w:rPr>
            <w:b/>
          </w:rPr>
          <w:t>:</w:t>
        </w:r>
      </w:smartTag>
      <w:r>
        <w:rPr>
          <w:b/>
        </w:rPr>
        <w:t xml:space="preserve"> </w:t>
      </w:r>
      <w:r>
        <w:t>Following are the suggested topics of student presentation. Each topic may be presented by up to two students. Each student can select one topic from the list. You may select a subtopic based on the recommendation or your own interests. Please make sure your subtopics are not overlap with each other.</w:t>
      </w:r>
    </w:p>
    <w:tbl>
      <w:tblPr>
        <w:tblW w:w="0" w:type="auto"/>
        <w:jc w:val="center"/>
        <w:tblCellMar>
          <w:left w:w="141" w:type="dxa"/>
          <w:right w:w="141" w:type="dxa"/>
        </w:tblCellMar>
        <w:tblLook w:val="0000" w:firstRow="0" w:lastRow="0" w:firstColumn="0" w:lastColumn="0" w:noHBand="0" w:noVBand="0"/>
      </w:tblPr>
      <w:tblGrid>
        <w:gridCol w:w="2513"/>
        <w:gridCol w:w="6113"/>
      </w:tblGrid>
      <w:tr w:rsidR="00F92627" w14:paraId="6A7DD6CD" w14:textId="77777777" w:rsidTr="00826A46">
        <w:trPr>
          <w:trHeight w:val="576"/>
          <w:jc w:val="center"/>
        </w:trPr>
        <w:tc>
          <w:tcPr>
            <w:tcW w:w="2513" w:type="dxa"/>
            <w:tcBorders>
              <w:top w:val="double" w:sz="4" w:space="0" w:color="000000"/>
              <w:left w:val="single" w:sz="7" w:space="0" w:color="000000"/>
              <w:bottom w:val="single" w:sz="6" w:space="0" w:color="FFFFFF"/>
              <w:right w:val="single" w:sz="6" w:space="0" w:color="FFFFFF"/>
            </w:tcBorders>
            <w:vAlign w:val="center"/>
          </w:tcPr>
          <w:p w14:paraId="7F1E9912" w14:textId="77777777" w:rsidR="00F92627" w:rsidRDefault="00F92627" w:rsidP="00AD48F4">
            <w:pPr>
              <w:spacing w:line="163" w:lineRule="exact"/>
              <w:rPr>
                <w:lang w:val="en-GB"/>
              </w:rPr>
            </w:pPr>
          </w:p>
          <w:p w14:paraId="53E34844" w14:textId="77777777" w:rsidR="00F92627" w:rsidRDefault="00F92627" w:rsidP="00AD48F4">
            <w:pPr>
              <w:rPr>
                <w:b/>
                <w:lang w:val="en-GB"/>
              </w:rPr>
            </w:pPr>
            <w:r>
              <w:rPr>
                <w:b/>
                <w:lang w:val="en-GB"/>
              </w:rPr>
              <w:t>Topic</w:t>
            </w:r>
          </w:p>
          <w:p w14:paraId="515834F0" w14:textId="77777777" w:rsidR="00F92627" w:rsidRDefault="00F92627" w:rsidP="00AD48F4">
            <w:pPr>
              <w:rPr>
                <w:lang w:val="en-GB"/>
              </w:rPr>
            </w:pPr>
          </w:p>
        </w:tc>
        <w:tc>
          <w:tcPr>
            <w:tcW w:w="6113" w:type="dxa"/>
            <w:tcBorders>
              <w:top w:val="double" w:sz="4" w:space="0" w:color="000000"/>
              <w:left w:val="single" w:sz="7" w:space="0" w:color="000000"/>
              <w:bottom w:val="single" w:sz="6" w:space="0" w:color="FFFFFF"/>
              <w:right w:val="double" w:sz="7" w:space="0" w:color="000000"/>
            </w:tcBorders>
            <w:vAlign w:val="bottom"/>
          </w:tcPr>
          <w:p w14:paraId="3FF3CC08" w14:textId="77777777" w:rsidR="00F92627" w:rsidRDefault="00F92627" w:rsidP="00AD48F4">
            <w:pPr>
              <w:rPr>
                <w:b/>
                <w:lang w:val="en-GB"/>
              </w:rPr>
            </w:pPr>
            <w:r w:rsidRPr="00C65F7B">
              <w:rPr>
                <w:b/>
                <w:lang w:val="en-GB"/>
              </w:rPr>
              <w:t>Subtopics</w:t>
            </w:r>
          </w:p>
          <w:p w14:paraId="06E71784" w14:textId="77777777" w:rsidR="00F92627" w:rsidRPr="00C65F7B" w:rsidRDefault="00F92627" w:rsidP="00AD48F4">
            <w:pPr>
              <w:rPr>
                <w:b/>
              </w:rPr>
            </w:pPr>
          </w:p>
        </w:tc>
      </w:tr>
      <w:tr w:rsidR="00F92627" w14:paraId="4ABA9D4D" w14:textId="77777777" w:rsidTr="00826A46">
        <w:trPr>
          <w:jc w:val="center"/>
        </w:trPr>
        <w:tc>
          <w:tcPr>
            <w:tcW w:w="2513" w:type="dxa"/>
            <w:tcBorders>
              <w:top w:val="single" w:sz="7" w:space="0" w:color="000000"/>
              <w:left w:val="single" w:sz="7" w:space="0" w:color="000000"/>
              <w:bottom w:val="single" w:sz="6" w:space="0" w:color="FFFFFF"/>
              <w:right w:val="single" w:sz="6" w:space="0" w:color="FFFFFF"/>
            </w:tcBorders>
          </w:tcPr>
          <w:p w14:paraId="78A66AFC" w14:textId="77777777" w:rsidR="00F92627" w:rsidRDefault="00F92627" w:rsidP="00AD48F4">
            <w:pPr>
              <w:spacing w:line="163" w:lineRule="exact"/>
              <w:rPr>
                <w:lang w:val="en-GB"/>
              </w:rPr>
            </w:pPr>
          </w:p>
          <w:p w14:paraId="236330B2" w14:textId="77777777" w:rsidR="00F92627" w:rsidRDefault="00F92627" w:rsidP="00AD48F4">
            <w:pPr>
              <w:rPr>
                <w:lang w:val="en-GB"/>
              </w:rPr>
            </w:pPr>
            <w:r>
              <w:rPr>
                <w:lang w:val="en-GB"/>
              </w:rPr>
              <w:t>Specific topics on security</w:t>
            </w:r>
          </w:p>
        </w:tc>
        <w:tc>
          <w:tcPr>
            <w:tcW w:w="6113" w:type="dxa"/>
            <w:tcBorders>
              <w:top w:val="single" w:sz="7" w:space="0" w:color="000000"/>
              <w:left w:val="single" w:sz="7" w:space="0" w:color="000000"/>
              <w:bottom w:val="single" w:sz="6" w:space="0" w:color="FFFFFF"/>
              <w:right w:val="double" w:sz="7" w:space="0" w:color="000000"/>
            </w:tcBorders>
          </w:tcPr>
          <w:p w14:paraId="2F4FECEA" w14:textId="77777777" w:rsidR="00F92627" w:rsidRDefault="00F92627" w:rsidP="00AD48F4">
            <w:pPr>
              <w:spacing w:line="163" w:lineRule="exact"/>
              <w:rPr>
                <w:lang w:val="en-GB"/>
              </w:rPr>
            </w:pPr>
          </w:p>
          <w:p w14:paraId="28409517" w14:textId="77777777" w:rsidR="00F92627" w:rsidRDefault="00F92627" w:rsidP="00AD48F4">
            <w:pPr>
              <w:numPr>
                <w:ilvl w:val="0"/>
                <w:numId w:val="22"/>
              </w:numPr>
              <w:rPr>
                <w:lang w:val="en-GB"/>
              </w:rPr>
            </w:pPr>
            <w:r>
              <w:rPr>
                <w:lang w:val="en-GB"/>
              </w:rPr>
              <w:t>Cyber security</w:t>
            </w:r>
          </w:p>
          <w:p w14:paraId="50A46327" w14:textId="77777777" w:rsidR="00F92627" w:rsidRDefault="00F92627" w:rsidP="00AD48F4">
            <w:pPr>
              <w:numPr>
                <w:ilvl w:val="0"/>
                <w:numId w:val="22"/>
              </w:numPr>
              <w:rPr>
                <w:lang w:val="en-GB"/>
              </w:rPr>
            </w:pPr>
            <w:r>
              <w:rPr>
                <w:lang w:val="en-GB"/>
              </w:rPr>
              <w:t>Intrusion and fraud detection</w:t>
            </w:r>
          </w:p>
          <w:p w14:paraId="4D7CBA2A" w14:textId="26D8F6F0" w:rsidR="00F92627" w:rsidRDefault="00353E54" w:rsidP="00AD48F4">
            <w:pPr>
              <w:numPr>
                <w:ilvl w:val="0"/>
                <w:numId w:val="22"/>
              </w:numPr>
              <w:rPr>
                <w:lang w:val="en-GB"/>
              </w:rPr>
            </w:pPr>
            <w:r>
              <w:rPr>
                <w:lang w:val="en-GB"/>
              </w:rPr>
              <w:t>Security</w:t>
            </w:r>
            <w:r w:rsidR="00F92627">
              <w:rPr>
                <w:lang w:val="en-GB"/>
              </w:rPr>
              <w:t xml:space="preserve"> issues with AI technology </w:t>
            </w:r>
          </w:p>
          <w:p w14:paraId="44FEC5C8" w14:textId="77777777" w:rsidR="00F92627" w:rsidRDefault="00F92627" w:rsidP="00AD48F4">
            <w:pPr>
              <w:numPr>
                <w:ilvl w:val="0"/>
                <w:numId w:val="22"/>
              </w:numPr>
              <w:rPr>
                <w:lang w:val="en-GB"/>
              </w:rPr>
            </w:pPr>
            <w:r>
              <w:rPr>
                <w:lang w:val="en-GB"/>
              </w:rPr>
              <w:t>Effectiveness of security measures</w:t>
            </w:r>
          </w:p>
          <w:p w14:paraId="7CF67267" w14:textId="77777777" w:rsidR="00F92627" w:rsidRDefault="00F92627" w:rsidP="00AD48F4">
            <w:pPr>
              <w:numPr>
                <w:ilvl w:val="0"/>
                <w:numId w:val="22"/>
              </w:numPr>
              <w:rPr>
                <w:lang w:val="en-GB"/>
              </w:rPr>
            </w:pPr>
            <w:r>
              <w:rPr>
                <w:lang w:val="en-GB"/>
              </w:rPr>
              <w:t>Security breach</w:t>
            </w:r>
          </w:p>
          <w:p w14:paraId="158FD713" w14:textId="77777777" w:rsidR="00F92627" w:rsidRDefault="00F92627" w:rsidP="00AD48F4">
            <w:pPr>
              <w:numPr>
                <w:ilvl w:val="0"/>
                <w:numId w:val="22"/>
              </w:numPr>
              <w:rPr>
                <w:lang w:val="en-GB"/>
              </w:rPr>
            </w:pPr>
            <w:r>
              <w:rPr>
                <w:lang w:val="en-GB"/>
              </w:rPr>
              <w:t>Blockchain</w:t>
            </w:r>
          </w:p>
          <w:p w14:paraId="4A3ABEE8" w14:textId="77777777" w:rsidR="00F92627" w:rsidRPr="002875CB" w:rsidRDefault="00F92627" w:rsidP="00AD48F4">
            <w:pPr>
              <w:ind w:left="720"/>
              <w:rPr>
                <w:lang w:val="en-GB"/>
              </w:rPr>
            </w:pPr>
          </w:p>
        </w:tc>
      </w:tr>
      <w:tr w:rsidR="00F92627" w14:paraId="6F467E94" w14:textId="77777777" w:rsidTr="00826A46">
        <w:trPr>
          <w:jc w:val="center"/>
        </w:trPr>
        <w:tc>
          <w:tcPr>
            <w:tcW w:w="2513" w:type="dxa"/>
            <w:tcBorders>
              <w:top w:val="single" w:sz="7" w:space="0" w:color="000000"/>
              <w:left w:val="single" w:sz="7" w:space="0" w:color="000000"/>
              <w:bottom w:val="single" w:sz="6" w:space="0" w:color="FFFFFF"/>
              <w:right w:val="single" w:sz="6" w:space="0" w:color="FFFFFF"/>
            </w:tcBorders>
          </w:tcPr>
          <w:p w14:paraId="743176B3" w14:textId="77777777" w:rsidR="00F92627" w:rsidRDefault="00F92627" w:rsidP="00AD48F4">
            <w:pPr>
              <w:spacing w:line="163" w:lineRule="exact"/>
              <w:rPr>
                <w:lang w:val="en-GB"/>
              </w:rPr>
            </w:pPr>
          </w:p>
          <w:p w14:paraId="28A3A82A" w14:textId="0F81DDA5" w:rsidR="00F92627" w:rsidRDefault="00F92627" w:rsidP="00AD48F4">
            <w:pPr>
              <w:rPr>
                <w:lang w:val="en-GB"/>
              </w:rPr>
            </w:pPr>
            <w:r>
              <w:rPr>
                <w:lang w:val="en-GB"/>
              </w:rPr>
              <w:t>Specific topics on privacy protection</w:t>
            </w:r>
            <w:r w:rsidR="00353E54">
              <w:rPr>
                <w:lang w:val="en-GB"/>
              </w:rPr>
              <w:t xml:space="preserve"> and ethics</w:t>
            </w:r>
          </w:p>
        </w:tc>
        <w:tc>
          <w:tcPr>
            <w:tcW w:w="6113" w:type="dxa"/>
            <w:tcBorders>
              <w:top w:val="single" w:sz="7" w:space="0" w:color="000000"/>
              <w:left w:val="single" w:sz="7" w:space="0" w:color="000000"/>
              <w:bottom w:val="single" w:sz="6" w:space="0" w:color="FFFFFF"/>
              <w:right w:val="double" w:sz="7" w:space="0" w:color="000000"/>
            </w:tcBorders>
          </w:tcPr>
          <w:p w14:paraId="297725E8" w14:textId="77777777" w:rsidR="00F92627" w:rsidRDefault="00F92627" w:rsidP="00AD48F4">
            <w:pPr>
              <w:spacing w:line="163" w:lineRule="exact"/>
              <w:rPr>
                <w:lang w:val="en-GB"/>
              </w:rPr>
            </w:pPr>
          </w:p>
          <w:p w14:paraId="5AF5F62B" w14:textId="77777777" w:rsidR="00F92627" w:rsidRDefault="00F92627" w:rsidP="00AD48F4">
            <w:pPr>
              <w:widowControl w:val="0"/>
              <w:numPr>
                <w:ilvl w:val="0"/>
                <w:numId w:val="20"/>
              </w:numPr>
              <w:rPr>
                <w:lang w:val="en-GB"/>
              </w:rPr>
            </w:pPr>
            <w:r>
              <w:rPr>
                <w:lang w:val="en-GB"/>
              </w:rPr>
              <w:t>Privacy protection in healthcare</w:t>
            </w:r>
          </w:p>
          <w:p w14:paraId="28F1B500" w14:textId="77777777" w:rsidR="00F92627" w:rsidRDefault="00F92627" w:rsidP="00AD48F4">
            <w:pPr>
              <w:widowControl w:val="0"/>
              <w:numPr>
                <w:ilvl w:val="0"/>
                <w:numId w:val="20"/>
              </w:numPr>
              <w:rPr>
                <w:lang w:val="en-GB"/>
              </w:rPr>
            </w:pPr>
            <w:r>
              <w:rPr>
                <w:lang w:val="en-GB"/>
              </w:rPr>
              <w:t>Privacy protection in social media</w:t>
            </w:r>
          </w:p>
          <w:p w14:paraId="5BB9919F" w14:textId="62BA1AFA" w:rsidR="00F92627" w:rsidRDefault="00F92627" w:rsidP="00AD48F4">
            <w:pPr>
              <w:widowControl w:val="0"/>
              <w:numPr>
                <w:ilvl w:val="0"/>
                <w:numId w:val="20"/>
              </w:numPr>
              <w:rPr>
                <w:lang w:val="en-GB"/>
              </w:rPr>
            </w:pPr>
            <w:r>
              <w:rPr>
                <w:lang w:val="en-GB"/>
              </w:rPr>
              <w:t>Privacy</w:t>
            </w:r>
            <w:r w:rsidR="00353E54">
              <w:rPr>
                <w:lang w:val="en-GB"/>
              </w:rPr>
              <w:t xml:space="preserve">/ethics </w:t>
            </w:r>
            <w:r>
              <w:rPr>
                <w:lang w:val="en-GB"/>
              </w:rPr>
              <w:t>issues with AI technology</w:t>
            </w:r>
          </w:p>
          <w:p w14:paraId="79146BAE" w14:textId="77777777" w:rsidR="00F92627" w:rsidRDefault="00F92627" w:rsidP="00AD48F4">
            <w:pPr>
              <w:widowControl w:val="0"/>
              <w:numPr>
                <w:ilvl w:val="0"/>
                <w:numId w:val="20"/>
              </w:numPr>
              <w:rPr>
                <w:lang w:val="en-GB"/>
              </w:rPr>
            </w:pPr>
            <w:r>
              <w:rPr>
                <w:lang w:val="en-GB"/>
              </w:rPr>
              <w:t>Privacy issues in big data and cloud computing</w:t>
            </w:r>
          </w:p>
          <w:p w14:paraId="1F73FA22" w14:textId="77777777" w:rsidR="00F92627" w:rsidRDefault="00F92627" w:rsidP="00AD48F4">
            <w:pPr>
              <w:widowControl w:val="0"/>
              <w:numPr>
                <w:ilvl w:val="0"/>
                <w:numId w:val="20"/>
              </w:numPr>
              <w:rPr>
                <w:lang w:val="en-GB"/>
              </w:rPr>
            </w:pPr>
            <w:r>
              <w:rPr>
                <w:lang w:val="en-GB"/>
              </w:rPr>
              <w:t>Privacy paradox</w:t>
            </w:r>
          </w:p>
          <w:p w14:paraId="3F4FB102" w14:textId="77777777" w:rsidR="00F92627" w:rsidRDefault="00F92627" w:rsidP="00AD48F4">
            <w:pPr>
              <w:widowControl w:val="0"/>
              <w:ind w:left="720"/>
              <w:rPr>
                <w:lang w:val="en-GB"/>
              </w:rPr>
            </w:pPr>
          </w:p>
        </w:tc>
      </w:tr>
      <w:tr w:rsidR="00F92627" w14:paraId="0C440B93" w14:textId="77777777" w:rsidTr="00826A46">
        <w:trPr>
          <w:jc w:val="center"/>
        </w:trPr>
        <w:tc>
          <w:tcPr>
            <w:tcW w:w="2513" w:type="dxa"/>
            <w:tcBorders>
              <w:top w:val="single" w:sz="7" w:space="0" w:color="000000"/>
              <w:left w:val="single" w:sz="7" w:space="0" w:color="000000"/>
              <w:bottom w:val="double" w:sz="7" w:space="0" w:color="000000"/>
              <w:right w:val="single" w:sz="6" w:space="0" w:color="FFFFFF"/>
            </w:tcBorders>
          </w:tcPr>
          <w:p w14:paraId="7E72E055" w14:textId="77777777" w:rsidR="00F92627" w:rsidRDefault="00F92627" w:rsidP="00AD48F4">
            <w:pPr>
              <w:spacing w:line="163" w:lineRule="exact"/>
              <w:rPr>
                <w:lang w:val="en-GB"/>
              </w:rPr>
            </w:pPr>
          </w:p>
          <w:p w14:paraId="181524BA" w14:textId="77777777" w:rsidR="00F92627" w:rsidRDefault="00F92627" w:rsidP="00AD48F4">
            <w:pPr>
              <w:rPr>
                <w:lang w:val="en-GB"/>
              </w:rPr>
            </w:pPr>
            <w:r>
              <w:rPr>
                <w:lang w:val="en-GB"/>
              </w:rPr>
              <w:t>Specific topics on trust</w:t>
            </w:r>
          </w:p>
          <w:p w14:paraId="7E2EB32E" w14:textId="77777777" w:rsidR="00F92627" w:rsidRDefault="00F92627" w:rsidP="00AD48F4">
            <w:pPr>
              <w:rPr>
                <w:lang w:val="en-GB"/>
              </w:rPr>
            </w:pPr>
          </w:p>
        </w:tc>
        <w:tc>
          <w:tcPr>
            <w:tcW w:w="6113" w:type="dxa"/>
            <w:tcBorders>
              <w:top w:val="single" w:sz="7" w:space="0" w:color="000000"/>
              <w:left w:val="single" w:sz="7" w:space="0" w:color="000000"/>
              <w:bottom w:val="double" w:sz="7" w:space="0" w:color="000000"/>
              <w:right w:val="double" w:sz="7" w:space="0" w:color="000000"/>
            </w:tcBorders>
          </w:tcPr>
          <w:p w14:paraId="609CF414" w14:textId="77777777" w:rsidR="00F92627" w:rsidRDefault="00F92627" w:rsidP="00AD48F4">
            <w:pPr>
              <w:spacing w:line="163" w:lineRule="exact"/>
              <w:rPr>
                <w:lang w:val="en-GB"/>
              </w:rPr>
            </w:pPr>
          </w:p>
          <w:p w14:paraId="004C9396" w14:textId="77777777" w:rsidR="00F92627" w:rsidRDefault="00F92627" w:rsidP="00AD48F4">
            <w:pPr>
              <w:widowControl w:val="0"/>
              <w:numPr>
                <w:ilvl w:val="0"/>
                <w:numId w:val="21"/>
              </w:numPr>
              <w:rPr>
                <w:lang w:val="en-GB"/>
              </w:rPr>
            </w:pPr>
            <w:r>
              <w:rPr>
                <w:lang w:val="en-GB"/>
              </w:rPr>
              <w:t>Trust building in e-business</w:t>
            </w:r>
          </w:p>
          <w:p w14:paraId="14C69FB0" w14:textId="77777777" w:rsidR="00F92627" w:rsidRDefault="00F92627" w:rsidP="00AD48F4">
            <w:pPr>
              <w:widowControl w:val="0"/>
              <w:numPr>
                <w:ilvl w:val="0"/>
                <w:numId w:val="21"/>
              </w:numPr>
              <w:rPr>
                <w:lang w:val="en-GB"/>
              </w:rPr>
            </w:pPr>
            <w:r>
              <w:rPr>
                <w:lang w:val="en-GB"/>
              </w:rPr>
              <w:t>Trust repair</w:t>
            </w:r>
          </w:p>
          <w:p w14:paraId="22E8CD47" w14:textId="77777777" w:rsidR="00F92627" w:rsidRDefault="00F92627" w:rsidP="00AD48F4">
            <w:pPr>
              <w:widowControl w:val="0"/>
              <w:numPr>
                <w:ilvl w:val="0"/>
                <w:numId w:val="21"/>
              </w:numPr>
              <w:rPr>
                <w:lang w:val="en-GB"/>
              </w:rPr>
            </w:pPr>
            <w:r>
              <w:rPr>
                <w:lang w:val="en-GB"/>
              </w:rPr>
              <w:t>Trust in social media</w:t>
            </w:r>
          </w:p>
          <w:p w14:paraId="5817D053" w14:textId="77777777" w:rsidR="00F92627" w:rsidRDefault="00F92627" w:rsidP="00AD48F4">
            <w:pPr>
              <w:widowControl w:val="0"/>
              <w:numPr>
                <w:ilvl w:val="0"/>
                <w:numId w:val="21"/>
              </w:numPr>
              <w:rPr>
                <w:lang w:val="en-GB"/>
              </w:rPr>
            </w:pPr>
            <w:r>
              <w:rPr>
                <w:lang w:val="en-GB"/>
              </w:rPr>
              <w:t>Trust towards AI enabled service</w:t>
            </w:r>
          </w:p>
          <w:p w14:paraId="249FE0A9" w14:textId="77777777" w:rsidR="00F92627" w:rsidRDefault="00F92627" w:rsidP="00AD48F4">
            <w:pPr>
              <w:widowControl w:val="0"/>
              <w:numPr>
                <w:ilvl w:val="0"/>
                <w:numId w:val="21"/>
              </w:numPr>
              <w:rPr>
                <w:lang w:val="en-GB"/>
              </w:rPr>
            </w:pPr>
            <w:r>
              <w:rPr>
                <w:lang w:val="en-GB"/>
              </w:rPr>
              <w:t>The relationship between security, privacy, and trust</w:t>
            </w:r>
          </w:p>
          <w:p w14:paraId="247A8B70" w14:textId="77777777" w:rsidR="00F92627" w:rsidRDefault="00F92627" w:rsidP="00AD48F4">
            <w:pPr>
              <w:widowControl w:val="0"/>
              <w:ind w:left="720"/>
              <w:rPr>
                <w:lang w:val="en-GB"/>
              </w:rPr>
            </w:pPr>
          </w:p>
        </w:tc>
      </w:tr>
    </w:tbl>
    <w:p w14:paraId="297CCF9C" w14:textId="77777777" w:rsidR="00F92627" w:rsidRDefault="00F92627" w:rsidP="00F92627">
      <w:pPr>
        <w:pStyle w:val="Caption"/>
        <w:rPr>
          <w:b w:val="0"/>
          <w:bCs w:val="0"/>
        </w:rPr>
      </w:pPr>
      <w:r>
        <w:t>Presentation and paper sharing</w:t>
      </w:r>
      <w:smartTag w:uri="urn:schemas-microsoft-com:office:smarttags" w:element="PersonName">
        <w:r>
          <w:t>:</w:t>
        </w:r>
      </w:smartTag>
      <w:r>
        <w:t xml:space="preserve"> </w:t>
      </w:r>
      <w:r>
        <w:rPr>
          <w:b w:val="0"/>
          <w:bCs w:val="0"/>
        </w:rPr>
        <w:t>For each subtopic, please prepare a PowerPoint presentation and provide a copy of most valuable papers (three to four) and a list of references for students to share.</w:t>
      </w:r>
    </w:p>
    <w:p w14:paraId="343558E8" w14:textId="77777777" w:rsidR="00F92627" w:rsidRDefault="00F92627" w:rsidP="00F92627">
      <w:pPr>
        <w:pStyle w:val="Heading2"/>
      </w:pPr>
      <w:r w:rsidRPr="00B30D6F">
        <w:rPr>
          <w:rFonts w:eastAsia="SimSun"/>
          <w:color w:val="000000"/>
          <w:lang w:val="en-US" w:eastAsia="zh-CN"/>
        </w:rPr>
        <w:t>Research Paper Guidelines</w:t>
      </w:r>
    </w:p>
    <w:p w14:paraId="7DA08FD3" w14:textId="77777777" w:rsidR="00F92627" w:rsidRPr="00B30D6F" w:rsidRDefault="00F92627" w:rsidP="00F92627">
      <w:pPr>
        <w:jc w:val="both"/>
        <w:rPr>
          <w:u w:val="single"/>
          <w:lang w:val="en-GB"/>
        </w:rPr>
      </w:pPr>
    </w:p>
    <w:p w14:paraId="13BA7FCD" w14:textId="77777777" w:rsidR="00F92627" w:rsidRDefault="00F92627" w:rsidP="00F92627">
      <w:pPr>
        <w:spacing w:before="100" w:beforeAutospacing="1" w:after="100" w:afterAutospacing="1"/>
      </w:pPr>
      <w:r>
        <w:rPr>
          <w:b/>
        </w:rPr>
        <w:lastRenderedPageBreak/>
        <w:t>Objective</w:t>
      </w:r>
      <w:smartTag w:uri="urn:schemas-microsoft-com:office:smarttags" w:element="PersonName">
        <w:r>
          <w:rPr>
            <w:b/>
          </w:rPr>
          <w:t>:</w:t>
        </w:r>
      </w:smartTag>
      <w:r>
        <w:rPr>
          <w:b/>
        </w:rPr>
        <w:t xml:space="preserve"> </w:t>
      </w:r>
    </w:p>
    <w:p w14:paraId="74C58F8C" w14:textId="77777777" w:rsidR="00F92627" w:rsidRDefault="00F92627" w:rsidP="00F92627">
      <w:pPr>
        <w:spacing w:before="100" w:beforeAutospacing="1" w:after="100" w:afterAutospacing="1"/>
      </w:pPr>
      <w:r>
        <w:t xml:space="preserve">To write a research paper that addresses a current issue on security, privacy and trust in electronic business. The topic of your research paper can overlap with your seminar presentation but should be more in depth study. Students are expected to work more closely with the instructor for possible conference or journal publication.   </w:t>
      </w:r>
    </w:p>
    <w:p w14:paraId="5A20D0EA" w14:textId="77777777" w:rsidR="00F92627" w:rsidRDefault="00F92627" w:rsidP="00F92627">
      <w:pPr>
        <w:spacing w:before="100" w:beforeAutospacing="1" w:after="100" w:afterAutospacing="1"/>
      </w:pPr>
      <w:r>
        <w:rPr>
          <w:b/>
        </w:rPr>
        <w:t>Topic Selection</w:t>
      </w:r>
      <w:smartTag w:uri="urn:schemas-microsoft-com:office:smarttags" w:element="PersonName">
        <w:r>
          <w:rPr>
            <w:b/>
          </w:rPr>
          <w:t>:</w:t>
        </w:r>
      </w:smartTag>
    </w:p>
    <w:p w14:paraId="37FB7FF1" w14:textId="77777777" w:rsidR="00F92627" w:rsidRDefault="00F92627" w:rsidP="00F92627">
      <w:pPr>
        <w:spacing w:before="100" w:beforeAutospacing="1" w:after="100" w:afterAutospacing="1"/>
        <w:jc w:val="both"/>
      </w:pPr>
      <w:r>
        <w:t xml:space="preserve">The topic of your research paper may be on any contemporary issue relating to security, privacy, and identity theft in electronic business. A one page proposal of your research topic must be handed in by the third week. You may build a theoretical framework or evaluate existing technologies. Your topic should not cover too broad a field, since your report will not be long enough to do justice to the material and will result in a poor mark. For example, "Network Security" is too broad as a topic, while "Hackers on Internet" is considerably narrower, and "Intrusion detection techniques" has an even sharper focus. </w:t>
      </w:r>
    </w:p>
    <w:p w14:paraId="46681FB6" w14:textId="77777777" w:rsidR="00F92627" w:rsidRDefault="00F92627" w:rsidP="00F92627">
      <w:pPr>
        <w:spacing w:before="100" w:beforeAutospacing="1" w:after="100" w:afterAutospacing="1"/>
      </w:pPr>
      <w:r>
        <w:rPr>
          <w:b/>
        </w:rPr>
        <w:t>Guidelines</w:t>
      </w:r>
      <w:smartTag w:uri="urn:schemas-microsoft-com:office:smarttags" w:element="PersonName">
        <w:r>
          <w:rPr>
            <w:b/>
          </w:rPr>
          <w:t>:</w:t>
        </w:r>
      </w:smartTag>
    </w:p>
    <w:p w14:paraId="239556D2" w14:textId="77777777" w:rsidR="00F92627" w:rsidRDefault="00F92627" w:rsidP="00F92627">
      <w:pPr>
        <w:tabs>
          <w:tab w:val="num" w:pos="360"/>
        </w:tabs>
        <w:spacing w:before="100" w:beforeAutospacing="1" w:after="100" w:afterAutospacing="1"/>
        <w:ind w:left="360" w:hanging="360"/>
        <w:jc w:val="both"/>
      </w:pPr>
      <w:r>
        <w:t>1.</w:t>
      </w:r>
      <w:r>
        <w:rPr>
          <w:sz w:val="14"/>
          <w:szCs w:val="14"/>
        </w:rPr>
        <w:t xml:space="preserve">     </w:t>
      </w:r>
      <w:r>
        <w:t xml:space="preserve">Since many students will not have much experience within their selected topic, most of the material for the research paper will be gathered from literature surveys. The University library has many books and journals which may be of use, and your instructor may also help you in your search if you are short of material. Your best sources of information will likely be the World Wide Web and the electronic libraries available in the Innis Room. </w:t>
      </w:r>
      <w:r>
        <w:rPr>
          <w:b/>
        </w:rPr>
        <w:t>Do not</w:t>
      </w:r>
      <w:r>
        <w:t xml:space="preserve"> consult your instructor until you have looked at topics from this source. Books are good sources of material, but to obtain up-to-date material, journals should also be consulted.</w:t>
      </w:r>
    </w:p>
    <w:p w14:paraId="333077A1" w14:textId="77777777" w:rsidR="00F92627" w:rsidRDefault="00F92627" w:rsidP="00F92627">
      <w:pPr>
        <w:tabs>
          <w:tab w:val="num" w:pos="360"/>
        </w:tabs>
        <w:spacing w:before="100" w:beforeAutospacing="1" w:after="100" w:afterAutospacing="1"/>
        <w:ind w:left="360" w:hanging="360"/>
        <w:jc w:val="both"/>
      </w:pPr>
      <w:r>
        <w:t>2.</w:t>
      </w:r>
      <w:r>
        <w:rPr>
          <w:sz w:val="14"/>
          <w:szCs w:val="14"/>
        </w:rPr>
        <w:t xml:space="preserve">     </w:t>
      </w:r>
      <w:r>
        <w:t>Since the purpose of this research paper is to show that you have studied a particular topic area well, do not simply repeat information you find in your literature review. In particular, beware of the unbridled enthusiasm on many topics often appearing in the popular press. This may be a mask to cover a lack of facts. You should not consider yourself as a reporter, but as an analyst. Present your own views on the material gathered, since this develops your ability to think logically and creatively. Remember, marks are given for originality.</w:t>
      </w:r>
    </w:p>
    <w:p w14:paraId="656A1DF3" w14:textId="77777777" w:rsidR="00F92627" w:rsidRDefault="00F92627" w:rsidP="00F92627">
      <w:pPr>
        <w:tabs>
          <w:tab w:val="num" w:pos="360"/>
        </w:tabs>
        <w:spacing w:before="100" w:beforeAutospacing="1" w:after="100" w:afterAutospacing="1"/>
        <w:ind w:left="360" w:hanging="360"/>
        <w:jc w:val="both"/>
      </w:pPr>
      <w:r>
        <w:t>3.</w:t>
      </w:r>
      <w:r>
        <w:rPr>
          <w:sz w:val="14"/>
          <w:szCs w:val="14"/>
        </w:rPr>
        <w:t xml:space="preserve">     </w:t>
      </w:r>
      <w:r>
        <w:t>Your report must be typed. It should be a minimum of 20 (maximum of 35) double spaced 8 x 11 typewritten pages, (not including references, figures, and appendices). However, you will not be penalized if you can put forward a good presentation in less than 20 pages.</w:t>
      </w:r>
    </w:p>
    <w:p w14:paraId="330BD18A" w14:textId="77777777" w:rsidR="00F92627" w:rsidRDefault="00F92627" w:rsidP="00F92627">
      <w:pPr>
        <w:tabs>
          <w:tab w:val="num" w:pos="360"/>
        </w:tabs>
        <w:spacing w:before="100" w:beforeAutospacing="1" w:after="100" w:afterAutospacing="1"/>
        <w:ind w:left="360" w:hanging="360"/>
        <w:jc w:val="both"/>
      </w:pPr>
      <w:r>
        <w:t>4.</w:t>
      </w:r>
      <w:r>
        <w:rPr>
          <w:sz w:val="14"/>
          <w:szCs w:val="14"/>
        </w:rPr>
        <w:t xml:space="preserve">     </w:t>
      </w:r>
      <w:r>
        <w:t xml:space="preserve">Your report should be written in a concise, crisp, business-like style such as would be used in writing a report for high level management. Try to use diagrams and tables to get your point of view across and to "dress up" your report's appearance. </w:t>
      </w:r>
    </w:p>
    <w:p w14:paraId="677261F0" w14:textId="77777777" w:rsidR="00F92627" w:rsidRDefault="00F92627" w:rsidP="00F92627">
      <w:pPr>
        <w:tabs>
          <w:tab w:val="num" w:pos="360"/>
        </w:tabs>
        <w:spacing w:before="100" w:beforeAutospacing="1" w:after="100" w:afterAutospacing="1"/>
        <w:ind w:left="360" w:hanging="360"/>
        <w:jc w:val="both"/>
      </w:pPr>
      <w:r>
        <w:t>5.</w:t>
      </w:r>
      <w:r>
        <w:rPr>
          <w:sz w:val="14"/>
          <w:szCs w:val="14"/>
        </w:rPr>
        <w:t xml:space="preserve">     </w:t>
      </w:r>
      <w:r>
        <w:t>Your report should include the following sections</w:t>
      </w:r>
      <w:smartTag w:uri="urn:schemas-microsoft-com:office:smarttags" w:element="PersonName">
        <w:r>
          <w:t>:</w:t>
        </w:r>
      </w:smartTag>
      <w:r>
        <w:t xml:space="preserve"> </w:t>
      </w:r>
    </w:p>
    <w:p w14:paraId="2A2426FB" w14:textId="77777777" w:rsidR="00F92627" w:rsidRDefault="00F92627" w:rsidP="00F92627">
      <w:pPr>
        <w:tabs>
          <w:tab w:val="num" w:pos="720"/>
        </w:tabs>
        <w:spacing w:before="100" w:beforeAutospacing="1" w:after="100" w:afterAutospacing="1"/>
        <w:ind w:left="720" w:hanging="360"/>
        <w:jc w:val="both"/>
      </w:pPr>
      <w:r>
        <w:rPr>
          <w:rFonts w:ascii="Symbol" w:hAnsi="Symbol"/>
        </w:rPr>
        <w:t></w:t>
      </w:r>
      <w:r>
        <w:rPr>
          <w:sz w:val="14"/>
          <w:szCs w:val="14"/>
        </w:rPr>
        <w:t xml:space="preserve">       </w:t>
      </w:r>
      <w:r>
        <w:t xml:space="preserve">A cover page which includes the title, the course name and number, the date, and the author’s' name. </w:t>
      </w:r>
    </w:p>
    <w:p w14:paraId="47F82926" w14:textId="77777777" w:rsidR="00F92627" w:rsidRDefault="00F92627" w:rsidP="00F92627">
      <w:pPr>
        <w:tabs>
          <w:tab w:val="num" w:pos="720"/>
        </w:tabs>
        <w:spacing w:before="100" w:beforeAutospacing="1" w:after="100" w:afterAutospacing="1"/>
        <w:ind w:left="720" w:hanging="360"/>
        <w:jc w:val="both"/>
      </w:pPr>
      <w:r>
        <w:rPr>
          <w:rFonts w:ascii="Symbol" w:hAnsi="Symbol"/>
        </w:rPr>
        <w:t></w:t>
      </w:r>
      <w:r>
        <w:rPr>
          <w:sz w:val="14"/>
          <w:szCs w:val="14"/>
        </w:rPr>
        <w:t xml:space="preserve">       </w:t>
      </w:r>
      <w:r>
        <w:t>Abstract</w:t>
      </w:r>
      <w:smartTag w:uri="urn:schemas-microsoft-com:office:smarttags" w:element="PersonName">
        <w:r>
          <w:t>:</w:t>
        </w:r>
      </w:smartTag>
      <w:r>
        <w:t xml:space="preserve"> The abstract should cover the most important points presented in your paper as well as any conclusions that should be derived from the report. </w:t>
      </w:r>
    </w:p>
    <w:p w14:paraId="164F78F7" w14:textId="77777777" w:rsidR="00F92627" w:rsidRDefault="00F92627" w:rsidP="00F92627">
      <w:pPr>
        <w:tabs>
          <w:tab w:val="num" w:pos="720"/>
        </w:tabs>
        <w:spacing w:before="100" w:beforeAutospacing="1" w:after="100" w:afterAutospacing="1"/>
        <w:ind w:left="720" w:hanging="360"/>
        <w:jc w:val="both"/>
      </w:pPr>
      <w:r>
        <w:rPr>
          <w:rFonts w:ascii="Symbol" w:hAnsi="Symbol"/>
        </w:rPr>
        <w:lastRenderedPageBreak/>
        <w:t></w:t>
      </w:r>
      <w:r>
        <w:rPr>
          <w:sz w:val="14"/>
          <w:szCs w:val="14"/>
        </w:rPr>
        <w:t xml:space="preserve">       </w:t>
      </w:r>
      <w:r>
        <w:t>Introduction</w:t>
      </w:r>
      <w:smartTag w:uri="urn:schemas-microsoft-com:office:smarttags" w:element="PersonName">
        <w:r>
          <w:t>:</w:t>
        </w:r>
      </w:smartTag>
      <w:r>
        <w:t xml:space="preserve"> This section includes background material to bring the reader "up to speed" before launching into the main thrust of your report. It should also briefly discuss a general outline of the report which follows. </w:t>
      </w:r>
    </w:p>
    <w:p w14:paraId="01E04D43" w14:textId="77777777" w:rsidR="00F92627" w:rsidRDefault="00F92627" w:rsidP="00F92627">
      <w:pPr>
        <w:tabs>
          <w:tab w:val="num" w:pos="720"/>
        </w:tabs>
        <w:spacing w:before="100" w:beforeAutospacing="1" w:after="100" w:afterAutospacing="1"/>
        <w:ind w:left="720" w:hanging="360"/>
        <w:jc w:val="both"/>
      </w:pPr>
      <w:r>
        <w:rPr>
          <w:rFonts w:ascii="Symbol" w:hAnsi="Symbol"/>
        </w:rPr>
        <w:t></w:t>
      </w:r>
      <w:r>
        <w:rPr>
          <w:sz w:val="14"/>
          <w:szCs w:val="14"/>
        </w:rPr>
        <w:t xml:space="preserve">       </w:t>
      </w:r>
      <w:r>
        <w:t>Report body</w:t>
      </w:r>
      <w:smartTag w:uri="urn:schemas-microsoft-com:office:smarttags" w:element="PersonName">
        <w:r>
          <w:t>:</w:t>
        </w:r>
      </w:smartTag>
      <w:r>
        <w:t xml:space="preserve"> The body of the report should be broken into reasonably sized sections on various aspects of the topic under consideration. Each section should be numbered and given an appropriate heading. </w:t>
      </w:r>
    </w:p>
    <w:p w14:paraId="1500B94B" w14:textId="77777777" w:rsidR="00F92627" w:rsidRDefault="00F92627" w:rsidP="00F92627">
      <w:pPr>
        <w:tabs>
          <w:tab w:val="num" w:pos="720"/>
        </w:tabs>
        <w:spacing w:before="100" w:beforeAutospacing="1" w:after="100" w:afterAutospacing="1"/>
        <w:ind w:left="720" w:hanging="360"/>
        <w:jc w:val="both"/>
      </w:pPr>
      <w:r>
        <w:rPr>
          <w:rFonts w:ascii="Symbol" w:hAnsi="Symbol"/>
        </w:rPr>
        <w:t></w:t>
      </w:r>
      <w:r>
        <w:rPr>
          <w:sz w:val="14"/>
          <w:szCs w:val="14"/>
        </w:rPr>
        <w:t xml:space="preserve">       </w:t>
      </w:r>
      <w:r>
        <w:t>Major findings and conclusions</w:t>
      </w:r>
      <w:smartTag w:uri="urn:schemas-microsoft-com:office:smarttags" w:element="PersonName">
        <w:r>
          <w:t>:</w:t>
        </w:r>
      </w:smartTag>
      <w:r>
        <w:t xml:space="preserve"> This section should reflect the important results that the reader should have learned from the paper. </w:t>
      </w:r>
    </w:p>
    <w:p w14:paraId="57D11D55" w14:textId="77777777" w:rsidR="00F92627" w:rsidRDefault="00F92627" w:rsidP="00F92627">
      <w:pPr>
        <w:tabs>
          <w:tab w:val="num" w:pos="720"/>
        </w:tabs>
        <w:spacing w:before="100" w:beforeAutospacing="1" w:after="100" w:afterAutospacing="1"/>
        <w:ind w:left="720" w:hanging="360"/>
        <w:jc w:val="both"/>
      </w:pPr>
      <w:r>
        <w:rPr>
          <w:rFonts w:ascii="Symbol" w:hAnsi="Symbol"/>
        </w:rPr>
        <w:t></w:t>
      </w:r>
      <w:r>
        <w:rPr>
          <w:sz w:val="14"/>
          <w:szCs w:val="14"/>
        </w:rPr>
        <w:t xml:space="preserve">       </w:t>
      </w:r>
      <w:r>
        <w:t>References</w:t>
      </w:r>
      <w:smartTag w:uri="urn:schemas-microsoft-com:office:smarttags" w:element="PersonName">
        <w:r>
          <w:t>:</w:t>
        </w:r>
      </w:smartTag>
      <w:r>
        <w:t xml:space="preserve"> You must show several references from more advanced literature (you may also reference the popular press, but it may tend towards uncritical enthusiasm). Guidelines for reference format are provided below. </w:t>
      </w:r>
    </w:p>
    <w:p w14:paraId="0C5F215F" w14:textId="77777777" w:rsidR="00F92627" w:rsidRDefault="00F92627" w:rsidP="00F92627">
      <w:pPr>
        <w:tabs>
          <w:tab w:val="num" w:pos="720"/>
        </w:tabs>
        <w:spacing w:before="100" w:beforeAutospacing="1" w:after="100" w:afterAutospacing="1"/>
        <w:ind w:left="720" w:hanging="360"/>
        <w:jc w:val="both"/>
      </w:pPr>
      <w:r>
        <w:rPr>
          <w:rFonts w:ascii="Symbol" w:hAnsi="Symbol"/>
        </w:rPr>
        <w:t></w:t>
      </w:r>
      <w:r>
        <w:rPr>
          <w:sz w:val="14"/>
          <w:szCs w:val="14"/>
        </w:rPr>
        <w:t xml:space="preserve">       </w:t>
      </w:r>
      <w:r>
        <w:t>Appendices</w:t>
      </w:r>
      <w:smartTag w:uri="urn:schemas-microsoft-com:office:smarttags" w:element="PersonName">
        <w:r>
          <w:t>:</w:t>
        </w:r>
      </w:smartTag>
      <w:r>
        <w:t xml:space="preserve"> If appropriate, appendices should be included after your reference section.</w:t>
      </w:r>
    </w:p>
    <w:p w14:paraId="388FE4AC" w14:textId="77777777" w:rsidR="00F92627" w:rsidRDefault="00F92627" w:rsidP="00F92627">
      <w:pPr>
        <w:tabs>
          <w:tab w:val="num" w:pos="360"/>
        </w:tabs>
        <w:spacing w:before="100" w:beforeAutospacing="1" w:after="100" w:afterAutospacing="1"/>
        <w:ind w:left="360" w:hanging="360"/>
        <w:jc w:val="both"/>
      </w:pPr>
      <w:r>
        <w:t>6.</w:t>
      </w:r>
      <w:r>
        <w:rPr>
          <w:sz w:val="14"/>
          <w:szCs w:val="14"/>
        </w:rPr>
        <w:t xml:space="preserve">     </w:t>
      </w:r>
      <w:r>
        <w:t>Jargon should not be used unless the words are carefully defined when they are first used in your report. In general, make sure you carefully define your topic, assuming that potential readers may have little or no background knowledge within the area.</w:t>
      </w:r>
    </w:p>
    <w:p w14:paraId="034465F1" w14:textId="77777777" w:rsidR="00F92627" w:rsidRDefault="00F92627" w:rsidP="00F92627">
      <w:pPr>
        <w:tabs>
          <w:tab w:val="num" w:pos="360"/>
        </w:tabs>
        <w:spacing w:before="100" w:beforeAutospacing="1" w:after="100" w:afterAutospacing="1"/>
        <w:ind w:left="360" w:hanging="360"/>
        <w:jc w:val="both"/>
      </w:pPr>
      <w:r>
        <w:t>7.</w:t>
      </w:r>
      <w:r>
        <w:rPr>
          <w:sz w:val="14"/>
          <w:szCs w:val="14"/>
        </w:rPr>
        <w:t xml:space="preserve">     </w:t>
      </w:r>
      <w:r>
        <w:t>References to gender should not appear in the paper, unless referring to an actual person. A minimal use of "he or she" is permitted instead of "he" or "she", but it is normally possible to eliminate such references entirely. For example, consider the following sentence</w:t>
      </w:r>
      <w:smartTag w:uri="urn:schemas-microsoft-com:office:smarttags" w:element="PersonName">
        <w:r>
          <w:t>:</w:t>
        </w:r>
      </w:smartTag>
      <w:r>
        <w:t xml:space="preserve"> "The manager will normally rely on his secretary to perform her work as rapidly as possible, regardless of whether or not she has access to a word processor". A statement like this one will cost you marks in your paper, so consider the following statement as a replacement</w:t>
      </w:r>
      <w:smartTag w:uri="urn:schemas-microsoft-com:office:smarttags" w:element="PersonName">
        <w:r>
          <w:t>:</w:t>
        </w:r>
      </w:smartTag>
      <w:r>
        <w:t xml:space="preserve"> "Managers will normally rely on their secretaries to work as rapidly as possible, regardless of whether they have access to word processors". There are other ways to achieve this effect, but this should demonstrate what is desired.</w:t>
      </w:r>
    </w:p>
    <w:p w14:paraId="72077EA7" w14:textId="77777777" w:rsidR="00F92627" w:rsidRDefault="00F92627" w:rsidP="00F92627">
      <w:pPr>
        <w:tabs>
          <w:tab w:val="num" w:pos="420"/>
        </w:tabs>
        <w:spacing w:before="100" w:beforeAutospacing="1" w:after="100" w:afterAutospacing="1"/>
        <w:ind w:left="420" w:hanging="360"/>
        <w:jc w:val="both"/>
      </w:pPr>
      <w:r>
        <w:t>8.</w:t>
      </w:r>
      <w:r>
        <w:rPr>
          <w:sz w:val="14"/>
          <w:szCs w:val="14"/>
        </w:rPr>
        <w:t xml:space="preserve">     </w:t>
      </w:r>
      <w:r>
        <w:t>Sources for your material must be referenced. If you develop original material in your report, be sure to substantiate the grounds upon which you build your arguments, through references to other published material or personal communications. All of your reference material should be referred to by numbers in square brackets, corresponding to numbers used in your reference list at the end of your paper. In your reference section, references should be listed in alphabetic order of the first author's last name. An example of proper reference format is shown below</w:t>
      </w:r>
      <w:smartTag w:uri="urn:schemas-microsoft-com:office:smarttags" w:element="PersonName">
        <w:r>
          <w:t>:</w:t>
        </w:r>
      </w:smartTag>
      <w:r>
        <w:t xml:space="preserve"> </w:t>
      </w:r>
    </w:p>
    <w:p w14:paraId="2492BE0A" w14:textId="77777777" w:rsidR="00F92627" w:rsidRDefault="00F92627" w:rsidP="00F92627">
      <w:pPr>
        <w:spacing w:before="100" w:beforeAutospacing="1" w:after="100" w:afterAutospacing="1"/>
        <w:ind w:left="1170" w:hanging="540"/>
        <w:jc w:val="both"/>
      </w:pPr>
      <w:proofErr w:type="spellStart"/>
      <w:r>
        <w:t>Cofta</w:t>
      </w:r>
      <w:proofErr w:type="spellEnd"/>
      <w:r>
        <w:t xml:space="preserve">, P. (2007), </w:t>
      </w:r>
      <w:r w:rsidRPr="00C46001">
        <w:rPr>
          <w:i/>
        </w:rPr>
        <w:t>Trust,</w:t>
      </w:r>
      <w:r>
        <w:t xml:space="preserve"> </w:t>
      </w:r>
      <w:r w:rsidRPr="00C46001">
        <w:rPr>
          <w:i/>
        </w:rPr>
        <w:t>Complexity and Control: Confidence in a Convergent World</w:t>
      </w:r>
      <w:r>
        <w:t xml:space="preserve">, Wiley &amp;Sons, 2007. </w:t>
      </w:r>
    </w:p>
    <w:p w14:paraId="2C91494B" w14:textId="77777777" w:rsidR="00F92627" w:rsidRPr="00C46001" w:rsidRDefault="00F92627" w:rsidP="00F92627">
      <w:pPr>
        <w:spacing w:before="100" w:beforeAutospacing="1" w:after="100" w:afterAutospacing="1"/>
        <w:ind w:left="1170" w:hanging="540"/>
        <w:rPr>
          <w:lang w:val="en-GB"/>
        </w:rPr>
      </w:pPr>
      <w:r w:rsidRPr="00C46001">
        <w:rPr>
          <w:lang w:val="en-GB"/>
        </w:rPr>
        <w:t>Pollach, I</w:t>
      </w:r>
      <w:r>
        <w:rPr>
          <w:lang w:val="en-GB"/>
        </w:rPr>
        <w:t>. (2007),</w:t>
      </w:r>
      <w:r w:rsidRPr="00C46001">
        <w:rPr>
          <w:lang w:val="en-GB"/>
        </w:rPr>
        <w:t xml:space="preserve"> </w:t>
      </w:r>
      <w:r>
        <w:rPr>
          <w:lang w:val="en-GB"/>
        </w:rPr>
        <w:t>What’s Wrong w</w:t>
      </w:r>
      <w:r w:rsidRPr="00C46001">
        <w:rPr>
          <w:lang w:val="en-GB"/>
        </w:rPr>
        <w:t xml:space="preserve">ith Online Privacy Policies? </w:t>
      </w:r>
      <w:r w:rsidRPr="00C46001">
        <w:rPr>
          <w:i/>
          <w:lang w:val="en-GB"/>
        </w:rPr>
        <w:t>Communications of the ACM</w:t>
      </w:r>
      <w:r w:rsidRPr="00C46001">
        <w:rPr>
          <w:lang w:val="en-GB"/>
        </w:rPr>
        <w:t>, September 2007, Vol. 50, No. 9, pp. 103- 108.</w:t>
      </w:r>
    </w:p>
    <w:p w14:paraId="5CB59CE8" w14:textId="77777777" w:rsidR="00F92627" w:rsidRDefault="00F92627" w:rsidP="00F92627">
      <w:pPr>
        <w:tabs>
          <w:tab w:val="num" w:pos="360"/>
        </w:tabs>
        <w:spacing w:before="100" w:beforeAutospacing="1" w:after="100" w:afterAutospacing="1"/>
        <w:ind w:left="360" w:hanging="360"/>
        <w:jc w:val="both"/>
      </w:pPr>
      <w:r>
        <w:t>9.</w:t>
      </w:r>
      <w:r>
        <w:rPr>
          <w:sz w:val="14"/>
          <w:szCs w:val="14"/>
        </w:rPr>
        <w:t xml:space="preserve">     </w:t>
      </w:r>
      <w:r>
        <w:t>Short footnotes may be used, provided that they are referenced on the same page with a  special symbol such as a dagger or an asterisk. Longer footnotes should be included as appendices, to avoid breaking the continuity of the presentation.</w:t>
      </w:r>
    </w:p>
    <w:p w14:paraId="3E51683E" w14:textId="77777777" w:rsidR="00F92627" w:rsidRDefault="00F92627" w:rsidP="00F92627">
      <w:pPr>
        <w:tabs>
          <w:tab w:val="num" w:pos="360"/>
        </w:tabs>
        <w:spacing w:before="100" w:beforeAutospacing="1" w:after="100" w:afterAutospacing="1"/>
        <w:ind w:left="360" w:hanging="360"/>
        <w:jc w:val="both"/>
      </w:pPr>
      <w:r>
        <w:lastRenderedPageBreak/>
        <w:t>10.</w:t>
      </w:r>
      <w:r>
        <w:rPr>
          <w:sz w:val="14"/>
          <w:szCs w:val="14"/>
        </w:rPr>
        <w:t xml:space="preserve">  </w:t>
      </w:r>
      <w:r>
        <w:t>Figures or tables should be numbered and should appear as soon as possible after they are referenced in the paper. However, if a large number of tables or figures are referenced in one place, it is best to move all the tables and/or figures to the end of the report. </w:t>
      </w:r>
    </w:p>
    <w:p w14:paraId="5418E4F2" w14:textId="77777777" w:rsidR="00F92627" w:rsidRDefault="00F92627" w:rsidP="00F92627">
      <w:pPr>
        <w:tabs>
          <w:tab w:val="num" w:pos="360"/>
        </w:tabs>
        <w:spacing w:before="100" w:beforeAutospacing="1" w:after="100" w:afterAutospacing="1"/>
        <w:ind w:left="360" w:hanging="360"/>
        <w:jc w:val="both"/>
      </w:pPr>
      <w:r>
        <w:t>11.</w:t>
      </w:r>
      <w:r>
        <w:rPr>
          <w:sz w:val="14"/>
          <w:szCs w:val="14"/>
        </w:rPr>
        <w:t xml:space="preserve">  </w:t>
      </w:r>
      <w:r>
        <w:t>Appendices should have titles and be numbered using Roman numerals.</w:t>
      </w:r>
    </w:p>
    <w:p w14:paraId="5A13EA42" w14:textId="77777777" w:rsidR="00F92627" w:rsidRDefault="00F92627" w:rsidP="00F92627">
      <w:pPr>
        <w:spacing w:before="100" w:beforeAutospacing="1" w:after="100" w:afterAutospacing="1"/>
        <w:jc w:val="both"/>
      </w:pPr>
      <w:r>
        <w:t>12.</w:t>
      </w:r>
      <w:r>
        <w:rPr>
          <w:sz w:val="14"/>
          <w:szCs w:val="14"/>
        </w:rPr>
        <w:t xml:space="preserve">  </w:t>
      </w:r>
      <w:r>
        <w:t>All pages of the report, except the title page, should be numbered.</w:t>
      </w:r>
    </w:p>
    <w:p w14:paraId="490ED7B8" w14:textId="77777777" w:rsidR="00F92627" w:rsidRDefault="00F92627" w:rsidP="00F92627">
      <w:pPr>
        <w:spacing w:before="100" w:beforeAutospacing="1" w:after="100" w:afterAutospacing="1"/>
        <w:jc w:val="both"/>
      </w:pPr>
      <w:r>
        <w:t>13.</w:t>
      </w:r>
      <w:r>
        <w:rPr>
          <w:sz w:val="14"/>
          <w:szCs w:val="14"/>
        </w:rPr>
        <w:t xml:space="preserve">  </w:t>
      </w:r>
      <w:r>
        <w:t>Equations should be numbered if they are referred to elsewhere in the report.</w:t>
      </w:r>
    </w:p>
    <w:p w14:paraId="59767D57" w14:textId="77777777" w:rsidR="00F92627" w:rsidRDefault="00F92627" w:rsidP="00F92627">
      <w:pPr>
        <w:tabs>
          <w:tab w:val="num" w:pos="360"/>
        </w:tabs>
        <w:spacing w:before="100" w:beforeAutospacing="1" w:after="100" w:afterAutospacing="1"/>
        <w:ind w:left="360" w:hanging="360"/>
        <w:jc w:val="both"/>
      </w:pPr>
      <w:r>
        <w:t>14.</w:t>
      </w:r>
      <w:r>
        <w:rPr>
          <w:sz w:val="14"/>
          <w:szCs w:val="14"/>
        </w:rPr>
        <w:t xml:space="preserve">  </w:t>
      </w:r>
      <w:r>
        <w:t xml:space="preserve">Grammar, spelling, sentence and paragraph structure are important. A good general reference which may be useful is the </w:t>
      </w:r>
      <w:proofErr w:type="spellStart"/>
      <w:r>
        <w:t>Harbrace</w:t>
      </w:r>
      <w:proofErr w:type="spellEnd"/>
      <w:r>
        <w:t xml:space="preserve"> College Handbook published by Longman Canada Limited. Other references which contain helpful sections on business report writing style are</w:t>
      </w:r>
      <w:smartTag w:uri="urn:schemas-microsoft-com:office:smarttags" w:element="PersonName">
        <w:r>
          <w:t>:</w:t>
        </w:r>
      </w:smartTag>
      <w:r>
        <w:t xml:space="preserve"> </w:t>
      </w:r>
    </w:p>
    <w:p w14:paraId="31B36818" w14:textId="77777777" w:rsidR="00F92627" w:rsidRDefault="00F92627" w:rsidP="00F92627">
      <w:pPr>
        <w:tabs>
          <w:tab w:val="num" w:pos="1080"/>
        </w:tabs>
        <w:spacing w:before="100" w:beforeAutospacing="1" w:after="100" w:afterAutospacing="1"/>
        <w:ind w:left="1080" w:hanging="360"/>
        <w:jc w:val="both"/>
      </w:pPr>
      <w:r>
        <w:rPr>
          <w:rFonts w:ascii="Symbol" w:hAnsi="Symbol"/>
        </w:rPr>
        <w:t></w:t>
      </w:r>
      <w:r>
        <w:rPr>
          <w:sz w:val="14"/>
          <w:szCs w:val="14"/>
        </w:rPr>
        <w:t xml:space="preserve">       </w:t>
      </w:r>
      <w:r>
        <w:t>Ewing, E.W. (1979), Writing For Results, New York</w:t>
      </w:r>
      <w:smartTag w:uri="urn:schemas-microsoft-com:office:smarttags" w:element="PersonName">
        <w:r>
          <w:t>:</w:t>
        </w:r>
      </w:smartTag>
      <w:r>
        <w:t xml:space="preserve"> Wiley, 1979. </w:t>
      </w:r>
    </w:p>
    <w:p w14:paraId="4AAD335D" w14:textId="77777777" w:rsidR="00F92627" w:rsidRDefault="00F92627" w:rsidP="00F92627">
      <w:pPr>
        <w:tabs>
          <w:tab w:val="num" w:pos="1080"/>
        </w:tabs>
        <w:spacing w:before="100" w:beforeAutospacing="1" w:after="100" w:afterAutospacing="1"/>
        <w:ind w:left="1080" w:hanging="360"/>
        <w:jc w:val="both"/>
      </w:pPr>
      <w:r>
        <w:rPr>
          <w:rFonts w:ascii="Symbol" w:hAnsi="Symbol"/>
        </w:rPr>
        <w:t></w:t>
      </w:r>
      <w:r>
        <w:rPr>
          <w:sz w:val="14"/>
          <w:szCs w:val="14"/>
        </w:rPr>
        <w:t xml:space="preserve">       </w:t>
      </w:r>
      <w:proofErr w:type="spellStart"/>
      <w:r>
        <w:t>Himstreet</w:t>
      </w:r>
      <w:proofErr w:type="spellEnd"/>
      <w:r>
        <w:t xml:space="preserve">, W.C., and W.M. Baty (1977) Business Communications, Belmont, California : Wadsworth, 1977. </w:t>
      </w:r>
    </w:p>
    <w:p w14:paraId="71985E09" w14:textId="77777777" w:rsidR="00F92627" w:rsidRDefault="00F92627" w:rsidP="00F92627">
      <w:pPr>
        <w:tabs>
          <w:tab w:val="num" w:pos="1080"/>
        </w:tabs>
        <w:spacing w:before="100" w:beforeAutospacing="1" w:after="100" w:afterAutospacing="1"/>
        <w:ind w:left="1080" w:hanging="360"/>
        <w:jc w:val="both"/>
      </w:pPr>
      <w:r>
        <w:rPr>
          <w:rFonts w:ascii="Symbol" w:hAnsi="Symbol"/>
        </w:rPr>
        <w:t></w:t>
      </w:r>
      <w:r>
        <w:rPr>
          <w:sz w:val="14"/>
          <w:szCs w:val="14"/>
        </w:rPr>
        <w:t xml:space="preserve">       </w:t>
      </w:r>
      <w:r>
        <w:t>Smith, R.S. (1976), Written Communications for Data Processing, New York</w:t>
      </w:r>
      <w:smartTag w:uri="urn:schemas-microsoft-com:office:smarttags" w:element="PersonName">
        <w:r>
          <w:t>:</w:t>
        </w:r>
      </w:smartTag>
      <w:r>
        <w:t xml:space="preserve"> Van Nostrand, 1976. </w:t>
      </w:r>
    </w:p>
    <w:p w14:paraId="7D5C64A5" w14:textId="77777777" w:rsidR="00F92627" w:rsidRDefault="00F92627" w:rsidP="00F92627">
      <w:pPr>
        <w:ind w:firstLine="720"/>
        <w:jc w:val="both"/>
        <w:rPr>
          <w:lang w:val="en-GB"/>
        </w:rPr>
      </w:pPr>
      <w:r>
        <w:rPr>
          <w:rFonts w:ascii="Symbol" w:hAnsi="Symbol"/>
        </w:rPr>
        <w:t></w:t>
      </w:r>
      <w:r>
        <w:rPr>
          <w:sz w:val="14"/>
          <w:szCs w:val="14"/>
        </w:rPr>
        <w:t xml:space="preserve">         </w:t>
      </w:r>
      <w:r>
        <w:t>Weiss, A. (1977), Write What You Mean, New York</w:t>
      </w:r>
      <w:smartTag w:uri="urn:schemas-microsoft-com:office:smarttags" w:element="PersonName">
        <w:r>
          <w:t>:</w:t>
        </w:r>
      </w:smartTag>
      <w:r>
        <w:t xml:space="preserve"> </w:t>
      </w:r>
      <w:proofErr w:type="spellStart"/>
      <w:r>
        <w:t>Amacom</w:t>
      </w:r>
      <w:proofErr w:type="spellEnd"/>
      <w:r>
        <w:t>, 1977.</w:t>
      </w:r>
    </w:p>
    <w:p w14:paraId="5C8E0500" w14:textId="77777777" w:rsidR="00F92627" w:rsidRPr="00B30D6F" w:rsidRDefault="00F92627" w:rsidP="00F92627">
      <w:pPr>
        <w:spacing w:before="100" w:beforeAutospacing="1" w:after="100" w:afterAutospacing="1"/>
        <w:ind w:left="360" w:hanging="360"/>
        <w:jc w:val="both"/>
        <w:rPr>
          <w:rFonts w:eastAsia="SimSun"/>
          <w:color w:val="000000"/>
          <w:lang w:val="en-US" w:eastAsia="zh-CN"/>
        </w:rPr>
      </w:pPr>
      <w:r>
        <w:rPr>
          <w:rFonts w:eastAsia="SimSun"/>
          <w:color w:val="000000"/>
          <w:lang w:val="en-US" w:eastAsia="zh-CN"/>
        </w:rPr>
        <w:t>15. PowerPoint presentation. You should prepare and submit (email me) your PowerPoint presentation document one day before the scheduled presentation time. You will have 25 minutes presentation followed by 10 minutes discussion.</w:t>
      </w:r>
    </w:p>
    <w:p w14:paraId="39702220" w14:textId="77777777" w:rsidR="00F91674" w:rsidRPr="00F91674" w:rsidRDefault="00F91674" w:rsidP="00F91674">
      <w:pPr>
        <w:pStyle w:val="Heading1"/>
      </w:pPr>
      <w:bookmarkStart w:id="0" w:name="_Hlk169468672"/>
      <w:r w:rsidRPr="00F91674">
        <w:t>Communication and Feedback</w:t>
      </w:r>
    </w:p>
    <w:bookmarkEnd w:id="0"/>
    <w:p w14:paraId="31D013D2" w14:textId="77777777" w:rsidR="00F92627" w:rsidRDefault="00F92627" w:rsidP="00F92627">
      <w:pPr>
        <w:jc w:val="both"/>
      </w:pPr>
      <w:r>
        <w:t xml:space="preserve">Students who wish to correspond with instructors or TAs directly via email must send messages that originate from their official McMaster University email account. This protects the confidentiality and sensitivity of information as well as confirms the identity of the student. Emails regarding course issues should NOT be sent to the Area Administrative Assistants.  All students must receive feedback regarding their progress prior to the final date by which a student may cancel the course without failure by default. </w:t>
      </w:r>
    </w:p>
    <w:p w14:paraId="7D3AD1F8" w14:textId="77777777" w:rsidR="00F92627" w:rsidRDefault="00F92627" w:rsidP="00F92627">
      <w:pPr>
        <w:jc w:val="both"/>
      </w:pPr>
    </w:p>
    <w:p w14:paraId="16953B9B" w14:textId="77777777" w:rsidR="00F92627" w:rsidRPr="00F92627" w:rsidRDefault="00F92627" w:rsidP="00F92627">
      <w:pPr>
        <w:jc w:val="both"/>
        <w:rPr>
          <w:i/>
          <w:iCs/>
        </w:rPr>
      </w:pPr>
      <w:r w:rsidRPr="00F92627">
        <w:rPr>
          <w:i/>
          <w:iCs/>
        </w:rPr>
        <w:t xml:space="preserve">•  For Level 1 and Level 2 courses, this feedback must equal a minimum of 20% of the final grade. </w:t>
      </w:r>
    </w:p>
    <w:p w14:paraId="761C5464" w14:textId="77777777" w:rsidR="00F92627" w:rsidRPr="00F92627" w:rsidRDefault="00F92627" w:rsidP="00F92627">
      <w:pPr>
        <w:jc w:val="both"/>
        <w:rPr>
          <w:i/>
          <w:iCs/>
        </w:rPr>
      </w:pPr>
      <w:r w:rsidRPr="00F92627">
        <w:rPr>
          <w:i/>
          <w:iCs/>
        </w:rPr>
        <w:t xml:space="preserve">•  For Level 3 courses and above, this feedback must equal a minimum of 10% of the final grade. </w:t>
      </w:r>
    </w:p>
    <w:p w14:paraId="37DE6B2D" w14:textId="77777777" w:rsidR="00F92627" w:rsidRDefault="00F92627" w:rsidP="00F92627">
      <w:pPr>
        <w:jc w:val="both"/>
      </w:pPr>
    </w:p>
    <w:p w14:paraId="55562594" w14:textId="7FF2F898" w:rsidR="00F92627" w:rsidRPr="00F92627" w:rsidRDefault="00F92627" w:rsidP="00B13C57">
      <w:pPr>
        <w:jc w:val="both"/>
        <w:rPr>
          <w:b/>
          <w:bCs/>
        </w:rPr>
      </w:pPr>
      <w:r>
        <w:t xml:space="preserve">Instructors may solicit feedback via an informal course review with students by Week #4 to allow time for modifications in curriculum delivery.  </w:t>
      </w:r>
    </w:p>
    <w:p w14:paraId="430A3EF2" w14:textId="77777777" w:rsidR="00F80C62" w:rsidRDefault="00F80C62" w:rsidP="00F80C62">
      <w:pPr>
        <w:pStyle w:val="Heading1"/>
      </w:pPr>
      <w:r>
        <w:t xml:space="preserve">Academic </w:t>
      </w:r>
      <w:r w:rsidR="000A21AC">
        <w:t>Integrity</w:t>
      </w:r>
    </w:p>
    <w:p w14:paraId="686D2B70" w14:textId="77777777" w:rsidR="00F92627" w:rsidRDefault="00F92627" w:rsidP="00F92627">
      <w:pPr>
        <w:jc w:val="both"/>
        <w:rPr>
          <w:b/>
          <w:lang w:val="en-US"/>
        </w:rPr>
      </w:pPr>
      <w:r w:rsidRPr="00F92627">
        <w:rPr>
          <w:lang w:val="en-US"/>
        </w:rPr>
        <w:t xml:space="preserve">You are expected to exhibit honesty and use ethical </w:t>
      </w:r>
      <w:proofErr w:type="spellStart"/>
      <w:r w:rsidRPr="00F92627">
        <w:rPr>
          <w:lang w:val="en-US"/>
        </w:rPr>
        <w:t>behaviour</w:t>
      </w:r>
      <w:proofErr w:type="spellEnd"/>
      <w:r w:rsidRPr="00F92627">
        <w:rPr>
          <w:lang w:val="en-US"/>
        </w:rPr>
        <w:t xml:space="preserve"> in all aspects of the learning process. Academic credentials you earn are rooted in principles of honesty and academic integrity. </w:t>
      </w:r>
      <w:r w:rsidRPr="00F92627">
        <w:rPr>
          <w:b/>
          <w:lang w:val="en-US"/>
        </w:rPr>
        <w:t>It is your responsibility to understand what constitutes academic dishonesty.</w:t>
      </w:r>
    </w:p>
    <w:p w14:paraId="29CA7704" w14:textId="77777777" w:rsidR="00F92627" w:rsidRPr="00F92627" w:rsidRDefault="00F92627" w:rsidP="00F92627">
      <w:pPr>
        <w:jc w:val="both"/>
        <w:rPr>
          <w:b/>
          <w:lang w:val="en-US"/>
        </w:rPr>
      </w:pPr>
    </w:p>
    <w:p w14:paraId="3F284D4A" w14:textId="77777777" w:rsidR="00F92627" w:rsidRPr="00F92627" w:rsidRDefault="00F92627" w:rsidP="00F92627">
      <w:pPr>
        <w:jc w:val="both"/>
        <w:rPr>
          <w:lang w:val="en-US"/>
        </w:rPr>
      </w:pPr>
      <w:r w:rsidRPr="00F92627">
        <w:rPr>
          <w:lang w:val="en-US"/>
        </w:rPr>
        <w:t xml:space="preserve">Academic dishonesty is to knowingly act or fail to act in a way that results or could result in unearned academic credit or advantage. This </w:t>
      </w:r>
      <w:proofErr w:type="spellStart"/>
      <w:r w:rsidRPr="00F92627">
        <w:rPr>
          <w:lang w:val="en-US"/>
        </w:rPr>
        <w:t>behaviour</w:t>
      </w:r>
      <w:proofErr w:type="spellEnd"/>
      <w:r w:rsidRPr="00F92627">
        <w:rPr>
          <w:lang w:val="en-US"/>
        </w:rPr>
        <w:t xml:space="preserve"> can result in serious consequences, e.g. the grade of zero on an assignment, loss of credit with a notation on the transcript (notation reads: “Grade of F assigned for academic dishonesty”), and/or suspension or expulsion from the university. </w:t>
      </w:r>
    </w:p>
    <w:p w14:paraId="0F9333D9" w14:textId="77777777" w:rsidR="00F92627" w:rsidRPr="00F92627" w:rsidRDefault="00F92627" w:rsidP="00F92627">
      <w:pPr>
        <w:jc w:val="both"/>
        <w:rPr>
          <w:lang w:val="en-US"/>
        </w:rPr>
      </w:pPr>
    </w:p>
    <w:p w14:paraId="1D38CB4C" w14:textId="77777777" w:rsidR="00F92627" w:rsidRPr="00F92627" w:rsidRDefault="00F92627" w:rsidP="00F92627">
      <w:pPr>
        <w:jc w:val="both"/>
        <w:rPr>
          <w:lang w:val="en-US"/>
        </w:rPr>
      </w:pPr>
      <w:r w:rsidRPr="00F92627">
        <w:rPr>
          <w:lang w:val="en-US"/>
        </w:rPr>
        <w:t xml:space="preserve">For information on the various types of academic dishonesty please refer to the </w:t>
      </w:r>
      <w:hyperlink r:id="rId8" w:history="1">
        <w:r w:rsidRPr="00F92627">
          <w:rPr>
            <w:rStyle w:val="Hyperlink"/>
            <w:i/>
            <w:lang w:val="en-US"/>
          </w:rPr>
          <w:t>Academic Integrity Policy</w:t>
        </w:r>
        <w:r w:rsidRPr="00F92627">
          <w:rPr>
            <w:rStyle w:val="Hyperlink"/>
            <w:lang w:val="en-US"/>
          </w:rPr>
          <w:t xml:space="preserve">, </w:t>
        </w:r>
      </w:hyperlink>
      <w:r w:rsidRPr="00F92627">
        <w:rPr>
          <w:lang w:val="en-US"/>
        </w:rPr>
        <w:t>located at https://secretariat.mcmaster.ca/university-policies-procedures- guidelines/</w:t>
      </w:r>
    </w:p>
    <w:p w14:paraId="26DBF6AE" w14:textId="77777777" w:rsidR="00F92627" w:rsidRPr="00F92627" w:rsidRDefault="00F92627" w:rsidP="00F92627">
      <w:pPr>
        <w:jc w:val="both"/>
        <w:rPr>
          <w:lang w:val="en-US"/>
        </w:rPr>
      </w:pPr>
      <w:r w:rsidRPr="00F92627">
        <w:rPr>
          <w:lang w:val="en-US"/>
        </w:rPr>
        <w:t>The following illustrates only three forms of academic dishonesty:</w:t>
      </w:r>
    </w:p>
    <w:p w14:paraId="5F934368" w14:textId="77777777" w:rsidR="00F92627" w:rsidRPr="00F92627" w:rsidRDefault="00F92627" w:rsidP="00F92627">
      <w:pPr>
        <w:jc w:val="both"/>
        <w:rPr>
          <w:lang w:val="en-US"/>
        </w:rPr>
      </w:pPr>
    </w:p>
    <w:p w14:paraId="2F8DD096" w14:textId="77777777" w:rsidR="00F92627" w:rsidRPr="00F92627" w:rsidRDefault="00F92627" w:rsidP="00F92627">
      <w:pPr>
        <w:numPr>
          <w:ilvl w:val="0"/>
          <w:numId w:val="23"/>
        </w:numPr>
        <w:jc w:val="both"/>
        <w:rPr>
          <w:lang w:val="en-US"/>
        </w:rPr>
      </w:pPr>
      <w:r w:rsidRPr="00F92627">
        <w:rPr>
          <w:lang w:val="en-US"/>
        </w:rPr>
        <w:t>plagiarism, e.g. the submission of work that is not one’s own or for which other credit has been obtained.</w:t>
      </w:r>
    </w:p>
    <w:p w14:paraId="6E87E23B" w14:textId="77777777" w:rsidR="00F92627" w:rsidRPr="00F92627" w:rsidRDefault="00F92627" w:rsidP="00F92627">
      <w:pPr>
        <w:numPr>
          <w:ilvl w:val="0"/>
          <w:numId w:val="23"/>
        </w:numPr>
        <w:jc w:val="both"/>
        <w:rPr>
          <w:lang w:val="en-US"/>
        </w:rPr>
      </w:pPr>
      <w:r w:rsidRPr="00F92627">
        <w:rPr>
          <w:lang w:val="en-US"/>
        </w:rPr>
        <w:t>improper collaboration in group work.</w:t>
      </w:r>
    </w:p>
    <w:p w14:paraId="6DFEE62B" w14:textId="77777777" w:rsidR="00F92627" w:rsidRPr="00F92627" w:rsidRDefault="00F92627" w:rsidP="00F92627">
      <w:pPr>
        <w:numPr>
          <w:ilvl w:val="0"/>
          <w:numId w:val="23"/>
        </w:numPr>
        <w:jc w:val="both"/>
        <w:rPr>
          <w:lang w:val="en-US"/>
        </w:rPr>
      </w:pPr>
      <w:r w:rsidRPr="00F92627">
        <w:rPr>
          <w:lang w:val="en-US"/>
        </w:rPr>
        <w:t>copying or using unauthorized aids in tests and examinations.</w:t>
      </w:r>
    </w:p>
    <w:p w14:paraId="66D0FFD2" w14:textId="77777777" w:rsidR="00F92627" w:rsidRPr="00F92627" w:rsidRDefault="00F92627" w:rsidP="00F92627">
      <w:pPr>
        <w:jc w:val="both"/>
        <w:rPr>
          <w:lang w:val="en-US"/>
        </w:rPr>
      </w:pPr>
    </w:p>
    <w:p w14:paraId="178275AB" w14:textId="77777777" w:rsidR="00EA5005" w:rsidRPr="00945CDF" w:rsidRDefault="0002062D" w:rsidP="00EA5005">
      <w:pPr>
        <w:pStyle w:val="Heading1"/>
      </w:pPr>
      <w:r w:rsidRPr="000A21AC">
        <w:t>Authenticity/Plagiarism Detection</w:t>
      </w:r>
    </w:p>
    <w:p w14:paraId="02E8E400" w14:textId="77777777" w:rsidR="0002062D" w:rsidRDefault="0002062D" w:rsidP="0002062D">
      <w:pPr>
        <w:jc w:val="both"/>
      </w:pPr>
      <w:r w:rsidRPr="0002062D">
        <w:rPr>
          <w:b/>
          <w:bCs/>
        </w:rPr>
        <w:t>Some courses may</w:t>
      </w:r>
      <w:r>
        <w:t xml:space="preserve"> use a web-based service (Turnitin.com) to reveal authenticity and ownership of student submitted work. For courses using such software, students will be expected to submit their work electronically either directly to Turnitin.com or via an online learning platform (e.g. A2L, etc.) using plagiarism detection (a service supported by Turnitin.com) so it can be checked for academic dishonesty. </w:t>
      </w:r>
    </w:p>
    <w:p w14:paraId="3B7F78AE" w14:textId="77777777" w:rsidR="0002062D" w:rsidRDefault="0002062D" w:rsidP="0002062D">
      <w:pPr>
        <w:jc w:val="both"/>
      </w:pPr>
    </w:p>
    <w:p w14:paraId="24456E8A" w14:textId="77777777" w:rsidR="0002062D" w:rsidRDefault="0002062D" w:rsidP="0002062D">
      <w:pPr>
        <w:jc w:val="both"/>
      </w:pPr>
      <w:r>
        <w:t xml:space="preserve">Students who do not wish their work to be submitted through the plagiarism detection software must inform the Instructor before the assignment is due. No penalty will be assigned to a student who does not submit work to the plagiarism detection software. </w:t>
      </w:r>
    </w:p>
    <w:p w14:paraId="16AE633A" w14:textId="77777777" w:rsidR="0002062D" w:rsidRDefault="0002062D" w:rsidP="0002062D">
      <w:pPr>
        <w:jc w:val="both"/>
      </w:pPr>
    </w:p>
    <w:p w14:paraId="3B21594C" w14:textId="77777777" w:rsidR="0002062D" w:rsidRDefault="0002062D" w:rsidP="0002062D">
      <w:pPr>
        <w:jc w:val="both"/>
      </w:pPr>
      <w:r w:rsidRPr="0002062D">
        <w:rPr>
          <w:b/>
          <w:bCs/>
        </w:rPr>
        <w:t>All submitted work is subject to normal verification that standards of academic integrity have been upheld</w:t>
      </w:r>
      <w:r>
        <w:t xml:space="preserve"> (e.g., on-line search, other software, etc.). For more details about McMaster’s use of Turnitin.com please go to </w:t>
      </w:r>
      <w:hyperlink r:id="rId9" w:history="1">
        <w:r w:rsidRPr="00130148">
          <w:rPr>
            <w:rStyle w:val="Hyperlink"/>
          </w:rPr>
          <w:t>www.mcmaster.ca/academicintegrity</w:t>
        </w:r>
      </w:hyperlink>
      <w:r>
        <w:t>.</w:t>
      </w:r>
    </w:p>
    <w:p w14:paraId="00CF6114" w14:textId="1FFC16C0" w:rsidR="0002062D" w:rsidRPr="00045D94" w:rsidRDefault="00045D94" w:rsidP="0002062D">
      <w:pPr>
        <w:pStyle w:val="Heading1"/>
        <w:rPr>
          <w:i/>
          <w:iCs/>
          <w:lang w:val="en-US"/>
        </w:rPr>
      </w:pPr>
      <w:bookmarkStart w:id="1" w:name="_Hlk121479833"/>
      <w:r w:rsidRPr="00045D94">
        <w:rPr>
          <w:lang w:val="en-US"/>
        </w:rPr>
        <w:t>Courses With an On-Line Element</w:t>
      </w:r>
    </w:p>
    <w:p w14:paraId="2D2E706F" w14:textId="77777777" w:rsidR="00045D94" w:rsidRPr="00045D94" w:rsidRDefault="00045D94" w:rsidP="00045D94">
      <w:pPr>
        <w:rPr>
          <w:lang w:val="en-US"/>
        </w:rPr>
      </w:pPr>
      <w:r w:rsidRPr="00045D94">
        <w:rPr>
          <w:b/>
          <w:bCs/>
          <w:iCs/>
          <w:lang w:val="en-US"/>
        </w:rPr>
        <w:t>Some courses may</w:t>
      </w:r>
      <w:r w:rsidRPr="00045D94">
        <w:rPr>
          <w:i/>
          <w:lang w:val="en-US"/>
        </w:rPr>
        <w:t xml:space="preserve"> </w:t>
      </w:r>
      <w:r w:rsidRPr="00045D94">
        <w:rPr>
          <w:lang w:val="en-US"/>
        </w:rPr>
        <w:t xml:space="preserve">use on-line elements (e.g. email, Avenue to Learn (A2L), web pages, </w:t>
      </w:r>
      <w:proofErr w:type="spellStart"/>
      <w:r w:rsidRPr="00045D94">
        <w:rPr>
          <w:lang w:val="en-US"/>
        </w:rPr>
        <w:t>TopHat</w:t>
      </w:r>
      <w:proofErr w:type="spellEnd"/>
      <w:r w:rsidRPr="00045D94">
        <w:rPr>
          <w:lang w:val="en-US"/>
        </w:rPr>
        <w:t xml:space="preserve">, MS Teams, etc.). Students should be aware that, when they access the electronic components of a course using these elements, private information such as first and last names, user names for the McMaster e-mail accounts, and program affiliation may become apparent to all other students in the same course. </w:t>
      </w:r>
    </w:p>
    <w:p w14:paraId="699C2737" w14:textId="77777777" w:rsidR="00045D94" w:rsidRPr="00045D94" w:rsidRDefault="00045D94" w:rsidP="00045D94">
      <w:pPr>
        <w:rPr>
          <w:lang w:val="en-US"/>
        </w:rPr>
      </w:pPr>
    </w:p>
    <w:p w14:paraId="26996178" w14:textId="77777777" w:rsidR="00045D94" w:rsidRDefault="00045D94" w:rsidP="00045D94">
      <w:pPr>
        <w:rPr>
          <w:lang w:val="en-US"/>
        </w:rPr>
      </w:pPr>
      <w:r w:rsidRPr="00045D94">
        <w:rPr>
          <w:lang w:val="en-US"/>
        </w:rPr>
        <w:t>The available information is dependent on the technology used. Continuation in a course that uses on-line elements will be deemed consent to this disclosure. If you have any questions or concerns about such disclosure please discuss this with the course instructor.</w:t>
      </w:r>
    </w:p>
    <w:p w14:paraId="53BFA23A" w14:textId="71F3764F" w:rsidR="00045D94" w:rsidRPr="00045D94" w:rsidRDefault="00045D94" w:rsidP="00045D94">
      <w:pPr>
        <w:pStyle w:val="Heading1"/>
        <w:pBdr>
          <w:top w:val="single" w:sz="8" w:space="0" w:color="auto"/>
        </w:pBdr>
      </w:pPr>
      <w:r w:rsidRPr="00045D94">
        <w:lastRenderedPageBreak/>
        <w:t>Online Proctoring</w:t>
      </w:r>
    </w:p>
    <w:p w14:paraId="79BF6FB2" w14:textId="77777777" w:rsidR="00045D94" w:rsidRPr="00045D94" w:rsidRDefault="00045D94" w:rsidP="00045D94">
      <w:pPr>
        <w:rPr>
          <w:lang w:val="en-US"/>
        </w:rPr>
      </w:pPr>
      <w:r w:rsidRPr="00045D94">
        <w:rPr>
          <w:b/>
          <w:i/>
          <w:iCs/>
          <w:lang w:val="en-US"/>
        </w:rPr>
        <w:t>Some courses may</w:t>
      </w:r>
      <w:r w:rsidRPr="00045D94">
        <w:rPr>
          <w:b/>
          <w:lang w:val="en-US"/>
        </w:rPr>
        <w:t xml:space="preserve"> </w:t>
      </w:r>
      <w:r w:rsidRPr="00045D94">
        <w:rPr>
          <w:lang w:val="en-US"/>
        </w:rPr>
        <w:t>use online proctoring software for tests and exams. This software may require students to turn on their video camera, present identification, monitor and record their computer activities, and/or lock/restrict their browser or other applications/software during tests or exams. This software may be required to be installed before the test/exam begins.</w:t>
      </w:r>
    </w:p>
    <w:p w14:paraId="4C60BC50" w14:textId="77777777" w:rsidR="00045D94" w:rsidRPr="00045D94" w:rsidRDefault="00045D94" w:rsidP="00045D94">
      <w:pPr>
        <w:rPr>
          <w:lang w:val="en-US"/>
        </w:rPr>
      </w:pPr>
    </w:p>
    <w:p w14:paraId="630C22ED" w14:textId="77777777" w:rsidR="0002062D" w:rsidRDefault="0002062D" w:rsidP="00045D94">
      <w:pPr>
        <w:pStyle w:val="Heading1"/>
        <w:pBdr>
          <w:top w:val="single" w:sz="8" w:space="0" w:color="auto"/>
        </w:pBdr>
      </w:pPr>
      <w:r>
        <w:t>Conduct Expectations</w:t>
      </w:r>
    </w:p>
    <w:p w14:paraId="5C48F06B" w14:textId="77777777" w:rsidR="00045D94" w:rsidRPr="00045D94" w:rsidRDefault="00045D94" w:rsidP="00045D94">
      <w:pPr>
        <w:jc w:val="both"/>
        <w:rPr>
          <w:lang w:val="en-US"/>
        </w:rPr>
      </w:pPr>
      <w:r w:rsidRPr="00045D94">
        <w:rPr>
          <w:lang w:val="en-US"/>
        </w:rPr>
        <w:t xml:space="preserve">As a McMaster student, you have the right to experience, and the responsibility to demonstrate, respectful and dignified interactions within all of our living, learning and working communities. These expectations are described in the </w:t>
      </w:r>
      <w:hyperlink r:id="rId10" w:history="1">
        <w:r w:rsidRPr="00045D94">
          <w:rPr>
            <w:rStyle w:val="Hyperlink"/>
            <w:i/>
            <w:lang w:val="en-US"/>
          </w:rPr>
          <w:t xml:space="preserve">Code of Student Rights &amp; Responsibilities </w:t>
        </w:r>
      </w:hyperlink>
      <w:r w:rsidRPr="00045D94">
        <w:rPr>
          <w:lang w:val="en-US"/>
        </w:rPr>
        <w:t xml:space="preserve">(the “Code”). All students share the responsibility of maintaining a positive environment for the academic and personal growth of all McMaster community members, </w:t>
      </w:r>
      <w:r w:rsidRPr="00045D94">
        <w:rPr>
          <w:b/>
          <w:lang w:val="en-US"/>
        </w:rPr>
        <w:t>whether in person or online</w:t>
      </w:r>
      <w:r w:rsidRPr="00045D94">
        <w:rPr>
          <w:lang w:val="en-US"/>
        </w:rPr>
        <w:t>.</w:t>
      </w:r>
    </w:p>
    <w:p w14:paraId="753C11E2" w14:textId="77777777" w:rsidR="00045D94" w:rsidRPr="00045D94" w:rsidRDefault="00045D94" w:rsidP="00045D94">
      <w:pPr>
        <w:jc w:val="both"/>
        <w:rPr>
          <w:lang w:val="en-US"/>
        </w:rPr>
      </w:pPr>
    </w:p>
    <w:p w14:paraId="1C870337" w14:textId="77777777" w:rsidR="00045D94" w:rsidRPr="00045D94" w:rsidRDefault="00045D94" w:rsidP="00045D94">
      <w:pPr>
        <w:jc w:val="both"/>
        <w:rPr>
          <w:lang w:val="en-US"/>
        </w:rPr>
      </w:pPr>
      <w:r w:rsidRPr="00045D94">
        <w:rPr>
          <w:lang w:val="en-US"/>
        </w:rPr>
        <w:t xml:space="preserve">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w:t>
      </w:r>
      <w:proofErr w:type="spellStart"/>
      <w:r w:rsidRPr="00045D94">
        <w:rPr>
          <w:lang w:val="en-US"/>
        </w:rPr>
        <w:t>behaviours</w:t>
      </w:r>
      <w:proofErr w:type="spellEnd"/>
      <w:r w:rsidRPr="00045D94">
        <w:rPr>
          <w:lang w:val="en-US"/>
        </w:rPr>
        <w:t xml:space="preserve"> that interfere with university functions on online platforms (e.g. use of Avenue 2 Learn, </w:t>
      </w:r>
      <w:proofErr w:type="spellStart"/>
      <w:r w:rsidRPr="00045D94">
        <w:rPr>
          <w:lang w:val="en-US"/>
        </w:rPr>
        <w:t>WebEx</w:t>
      </w:r>
      <w:proofErr w:type="spellEnd"/>
      <w:r w:rsidRPr="00045D94">
        <w:rPr>
          <w:lang w:val="en-US"/>
        </w:rPr>
        <w:t xml:space="preserve"> or Zoom for delivery), will be taken very seriously and will be investigated. Outcomes may include restriction or removal of the involved students’ access to these platforms.</w:t>
      </w:r>
    </w:p>
    <w:p w14:paraId="365AE58B" w14:textId="77777777" w:rsidR="002329FD" w:rsidRDefault="002329FD" w:rsidP="002329FD">
      <w:pPr>
        <w:jc w:val="both"/>
      </w:pPr>
    </w:p>
    <w:p w14:paraId="75C7C522" w14:textId="77777777" w:rsidR="00770A40" w:rsidRPr="009A2FD1" w:rsidRDefault="002329FD" w:rsidP="00770A40">
      <w:pPr>
        <w:pStyle w:val="Heading1"/>
        <w:rPr>
          <w:lang w:val="en-US"/>
        </w:rPr>
      </w:pPr>
      <w:bookmarkStart w:id="2" w:name="_Hlk78358590"/>
      <w:bookmarkStart w:id="3" w:name="_Hlk121480824"/>
      <w:bookmarkEnd w:id="1"/>
      <w:r w:rsidRPr="009A2FD1">
        <w:rPr>
          <w:lang w:val="en-US"/>
        </w:rPr>
        <w:t xml:space="preserve">Academic Accommodation for </w:t>
      </w:r>
      <w:bookmarkEnd w:id="2"/>
      <w:r w:rsidRPr="009A2FD1">
        <w:rPr>
          <w:lang w:val="en-US"/>
        </w:rPr>
        <w:t>students with disabilities</w:t>
      </w:r>
    </w:p>
    <w:p w14:paraId="73C89DBB" w14:textId="77777777" w:rsidR="00045D94" w:rsidRPr="00045D94" w:rsidRDefault="00045D94" w:rsidP="00045D94">
      <w:pPr>
        <w:jc w:val="both"/>
        <w:rPr>
          <w:lang w:val="en-US"/>
        </w:rPr>
      </w:pPr>
      <w:r w:rsidRPr="00045D94">
        <w:rPr>
          <w:lang w:val="en-US"/>
        </w:rPr>
        <w:t xml:space="preserve">Students with disabilities who require academic accommodation must contact </w:t>
      </w:r>
      <w:hyperlink r:id="rId11" w:history="1">
        <w:r w:rsidRPr="00045D94">
          <w:rPr>
            <w:rStyle w:val="Hyperlink"/>
            <w:lang w:val="en-US"/>
          </w:rPr>
          <w:t xml:space="preserve">Student Accessibility Services </w:t>
        </w:r>
      </w:hyperlink>
      <w:r w:rsidRPr="00045D94">
        <w:rPr>
          <w:lang w:val="en-US"/>
        </w:rPr>
        <w:t xml:space="preserve">(SAS) at 905-525-9140 ext. 28652 or </w:t>
      </w:r>
      <w:hyperlink r:id="rId12" w:history="1">
        <w:r w:rsidRPr="00045D94">
          <w:rPr>
            <w:rStyle w:val="Hyperlink"/>
            <w:lang w:val="en-US"/>
          </w:rPr>
          <w:t xml:space="preserve">sas@mcmaster.ca </w:t>
        </w:r>
      </w:hyperlink>
      <w:r w:rsidRPr="00045D94">
        <w:rPr>
          <w:lang w:val="en-US"/>
        </w:rPr>
        <w:t xml:space="preserve">to make arrangements with a Program Coordinator. For further information, consult McMaster University’s </w:t>
      </w:r>
      <w:hyperlink r:id="rId13" w:history="1">
        <w:r w:rsidRPr="00045D94">
          <w:rPr>
            <w:rStyle w:val="Hyperlink"/>
            <w:i/>
            <w:lang w:val="en-US"/>
          </w:rPr>
          <w:t xml:space="preserve">Academic Accommodation of Students with Disabilities </w:t>
        </w:r>
      </w:hyperlink>
      <w:r w:rsidRPr="00045D94">
        <w:rPr>
          <w:lang w:val="en-US"/>
        </w:rPr>
        <w:t>policy.</w:t>
      </w:r>
    </w:p>
    <w:p w14:paraId="7257FE59" w14:textId="77777777" w:rsidR="00045D94" w:rsidRPr="00045D94" w:rsidRDefault="00045D94" w:rsidP="00045D94">
      <w:pPr>
        <w:jc w:val="both"/>
        <w:rPr>
          <w:lang w:val="en-US"/>
        </w:rPr>
      </w:pPr>
    </w:p>
    <w:bookmarkEnd w:id="3"/>
    <w:p w14:paraId="43B059E9" w14:textId="77777777" w:rsidR="002329FD" w:rsidRPr="009A2FD1" w:rsidRDefault="002329FD" w:rsidP="002329FD">
      <w:pPr>
        <w:pStyle w:val="Heading1"/>
        <w:rPr>
          <w:lang w:val="en-US"/>
        </w:rPr>
      </w:pPr>
      <w:r w:rsidRPr="009A2FD1">
        <w:rPr>
          <w:lang w:val="en-US"/>
        </w:rPr>
        <w:t xml:space="preserve">Academic </w:t>
      </w:r>
      <w:r w:rsidR="009A2FD1" w:rsidRPr="009A2FD1">
        <w:rPr>
          <w:lang w:val="en-US"/>
        </w:rPr>
        <w:t>Accommodation for Religious, Indigenous or Spiritual Observances (RISO)</w:t>
      </w:r>
    </w:p>
    <w:p w14:paraId="5F76112A" w14:textId="77777777" w:rsidR="009A2FD1" w:rsidRPr="009A2FD1" w:rsidRDefault="009A2FD1" w:rsidP="009A2FD1">
      <w:pPr>
        <w:rPr>
          <w:lang w:val="en-US"/>
        </w:rPr>
      </w:pPr>
      <w:r w:rsidRPr="009A2FD1">
        <w:rPr>
          <w:lang w:val="en-US"/>
        </w:rPr>
        <w:t xml:space="preserve">Students requiring academic accommodation based on religious, indigenous or spiritual observances should follow the procedures set out in the </w:t>
      </w:r>
      <w:hyperlink r:id="rId14" w:history="1">
        <w:r w:rsidRPr="009A2FD1">
          <w:rPr>
            <w:rStyle w:val="Hyperlink"/>
            <w:lang w:val="en-US"/>
          </w:rPr>
          <w:t xml:space="preserve">RISO </w:t>
        </w:r>
      </w:hyperlink>
      <w:r w:rsidRPr="009A2FD1">
        <w:rPr>
          <w:lang w:val="en-US"/>
        </w:rPr>
        <w:t xml:space="preserve">policy. Students should submit their request to their Faculty Office </w:t>
      </w:r>
      <w:r w:rsidRPr="009A2FD1">
        <w:rPr>
          <w:b/>
          <w:i/>
          <w:lang w:val="en-US"/>
        </w:rPr>
        <w:t xml:space="preserve">normally within 10 working days </w:t>
      </w:r>
      <w:r w:rsidRPr="009A2FD1">
        <w:rPr>
          <w:lang w:val="en-US"/>
        </w:rPr>
        <w:t xml:space="preserve">of the beginning of term in which they anticipate a need for accommodation </w:t>
      </w:r>
      <w:r w:rsidRPr="009A2FD1">
        <w:rPr>
          <w:u w:val="single"/>
          <w:lang w:val="en-US"/>
        </w:rPr>
        <w:t>or</w:t>
      </w:r>
      <w:r w:rsidRPr="009A2FD1">
        <w:rPr>
          <w:lang w:val="en-US"/>
        </w:rPr>
        <w:t xml:space="preserve"> to the Registrar's Office prior to their examinations. Students should also contact their instructors as soon as possible to make alternative arrangements for classes, assignments, and tests.</w:t>
      </w:r>
    </w:p>
    <w:p w14:paraId="4F7D6A13" w14:textId="77777777" w:rsidR="009A2FD1" w:rsidRPr="009A2FD1" w:rsidRDefault="009A2FD1" w:rsidP="009A2FD1">
      <w:pPr>
        <w:pStyle w:val="Heading1"/>
        <w:rPr>
          <w:lang w:val="en-US"/>
        </w:rPr>
      </w:pPr>
      <w:r w:rsidRPr="009A2FD1">
        <w:rPr>
          <w:lang w:val="en-US"/>
        </w:rPr>
        <w:lastRenderedPageBreak/>
        <w:t xml:space="preserve">Copyright </w:t>
      </w:r>
      <w:r>
        <w:rPr>
          <w:lang w:val="en-US"/>
        </w:rPr>
        <w:t>a</w:t>
      </w:r>
      <w:r w:rsidRPr="009A2FD1">
        <w:rPr>
          <w:lang w:val="en-US"/>
        </w:rPr>
        <w:t>nd Recording</w:t>
      </w:r>
    </w:p>
    <w:p w14:paraId="195B315F" w14:textId="77777777" w:rsidR="009A2FD1" w:rsidRPr="009A2FD1" w:rsidRDefault="009A2FD1" w:rsidP="009A2FD1">
      <w:pPr>
        <w:rPr>
          <w:lang w:val="en-US"/>
        </w:rPr>
      </w:pPr>
      <w:r w:rsidRPr="009A2FD1">
        <w:rPr>
          <w:lang w:val="en-US"/>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including lectures by University instructors. </w:t>
      </w:r>
    </w:p>
    <w:p w14:paraId="5A81D483" w14:textId="77777777" w:rsidR="009A2FD1" w:rsidRPr="009A2FD1" w:rsidRDefault="009A2FD1" w:rsidP="009A2FD1">
      <w:pPr>
        <w:rPr>
          <w:lang w:val="en-US"/>
        </w:rPr>
      </w:pPr>
    </w:p>
    <w:p w14:paraId="41C29EF9" w14:textId="77777777" w:rsidR="009A2FD1" w:rsidRPr="009A2FD1" w:rsidRDefault="009A2FD1" w:rsidP="009A2FD1">
      <w:pPr>
        <w:rPr>
          <w:lang w:val="en-US"/>
        </w:rPr>
      </w:pPr>
      <w:r w:rsidRPr="009A2FD1">
        <w:rPr>
          <w:lang w:val="en-US"/>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62599A2F" w14:textId="67A9230A" w:rsidR="009A2FD1" w:rsidRPr="009A2FD1" w:rsidRDefault="00C10427" w:rsidP="009A2FD1">
      <w:pPr>
        <w:pStyle w:val="Heading1"/>
        <w:rPr>
          <w:lang w:val="en-US"/>
        </w:rPr>
      </w:pPr>
      <w:r w:rsidRPr="00C10427">
        <w:rPr>
          <w:lang w:val="en-US"/>
        </w:rPr>
        <w:t>Extreme Circumstances</w:t>
      </w:r>
    </w:p>
    <w:p w14:paraId="75226A98" w14:textId="77777777" w:rsidR="00C10427" w:rsidRPr="00C10427" w:rsidRDefault="00C10427" w:rsidP="00C10427">
      <w:pPr>
        <w:rPr>
          <w:lang w:val="en-US"/>
        </w:rPr>
      </w:pPr>
      <w:r w:rsidRPr="00C10427">
        <w:rPr>
          <w:lang w:val="en-US"/>
        </w:rPr>
        <w:t xml:space="preserve">The University reserves the right to change the dates and deadlines for any or all courses in extreme circumstances (e.g., severe weather, </w:t>
      </w:r>
      <w:proofErr w:type="spellStart"/>
      <w:r w:rsidRPr="00C10427">
        <w:rPr>
          <w:lang w:val="en-US"/>
        </w:rPr>
        <w:t>labour</w:t>
      </w:r>
      <w:proofErr w:type="spellEnd"/>
      <w:r w:rsidRPr="00C10427">
        <w:rPr>
          <w:lang w:val="en-US"/>
        </w:rPr>
        <w:t xml:space="preserve"> disruptions, etc.). Changes will be communicated through regular McMaster communication channels, such as McMaster Daily News, A2L and/or McMaster email.</w:t>
      </w:r>
    </w:p>
    <w:p w14:paraId="2EB18E1D" w14:textId="77777777" w:rsidR="00F80C62" w:rsidRDefault="00F80C62" w:rsidP="00F80C62">
      <w:pPr>
        <w:pStyle w:val="Heading1"/>
      </w:pPr>
      <w:r>
        <w:t>Research Using Human Subjects</w:t>
      </w:r>
    </w:p>
    <w:p w14:paraId="26016E0A" w14:textId="77777777" w:rsidR="00C10427" w:rsidRPr="00C10427" w:rsidRDefault="00C10427" w:rsidP="00C10427">
      <w:pPr>
        <w:jc w:val="both"/>
        <w:rPr>
          <w:lang w:val="en-US"/>
        </w:rPr>
      </w:pPr>
      <w:r w:rsidRPr="00C10427">
        <w:rPr>
          <w:lang w:val="en-US"/>
        </w:rPr>
        <w:t xml:space="preserve">All researchers conducting research that involves human participants, their records or their biological material are required to receive approval from one of McMaster’s Research Ethics Boards before (a) they can recruit participants and (b) collect or access their data. Failure to comply with relevant policies is a research misconduct matter. Contact these boards for further information about your requirements and the application process. </w:t>
      </w:r>
    </w:p>
    <w:p w14:paraId="1FE72AE9" w14:textId="77777777" w:rsidR="00C10427" w:rsidRPr="00C10427" w:rsidRDefault="00C10427" w:rsidP="00C10427">
      <w:pPr>
        <w:jc w:val="both"/>
        <w:rPr>
          <w:lang w:val="en-US"/>
        </w:rPr>
      </w:pPr>
      <w:r w:rsidRPr="00C10427">
        <w:rPr>
          <w:lang w:val="en-US"/>
        </w:rPr>
        <w:t xml:space="preserve">McMaster Research Ethics Board (General board): https://reo.mcmaster.ca/ </w:t>
      </w:r>
    </w:p>
    <w:p w14:paraId="33ADE6CC" w14:textId="1C2D355F" w:rsidR="00C10427" w:rsidRDefault="00C10427" w:rsidP="00C10427">
      <w:pPr>
        <w:jc w:val="both"/>
        <w:rPr>
          <w:lang w:val="en-US"/>
        </w:rPr>
      </w:pPr>
      <w:r w:rsidRPr="00C10427">
        <w:rPr>
          <w:lang w:val="en-US"/>
        </w:rPr>
        <w:t xml:space="preserve">Hamilton Integrated Research Ethics Board (Medical board): </w:t>
      </w:r>
      <w:hyperlink r:id="rId15" w:history="1">
        <w:r w:rsidRPr="000A2E08">
          <w:rPr>
            <w:rStyle w:val="Hyperlink"/>
            <w:lang w:val="en-US"/>
          </w:rPr>
          <w:t>http://www.hireb.ca/</w:t>
        </w:r>
      </w:hyperlink>
    </w:p>
    <w:p w14:paraId="3CADA820" w14:textId="77777777" w:rsidR="00C10427" w:rsidRDefault="00C10427" w:rsidP="00C10427">
      <w:pPr>
        <w:jc w:val="both"/>
        <w:rPr>
          <w:lang w:val="en-US"/>
        </w:rPr>
      </w:pPr>
    </w:p>
    <w:p w14:paraId="5D4F3F37" w14:textId="77777777" w:rsidR="001A1961" w:rsidRPr="001A1961" w:rsidRDefault="001A1961" w:rsidP="001A1961">
      <w:pPr>
        <w:pStyle w:val="Heading1"/>
      </w:pPr>
      <w:r w:rsidRPr="001A1961">
        <w:t>Acknowledgement of Course Policies</w:t>
      </w:r>
    </w:p>
    <w:p w14:paraId="28B81FC5" w14:textId="580E33E5" w:rsidR="00C10427" w:rsidRPr="00C10427" w:rsidRDefault="00C10427" w:rsidP="00C10427">
      <w:pPr>
        <w:jc w:val="both"/>
        <w:rPr>
          <w:b/>
          <w:bCs/>
          <w:lang w:val="en-US"/>
        </w:rPr>
      </w:pPr>
      <w:r w:rsidRPr="00C10427">
        <w:rPr>
          <w:lang w:val="en-US"/>
        </w:rPr>
        <w:t xml:space="preserve">Your enrolment in </w:t>
      </w:r>
      <w:r>
        <w:rPr>
          <w:lang w:val="en-US"/>
        </w:rPr>
        <w:t>K792</w:t>
      </w:r>
      <w:r w:rsidRPr="00C10427">
        <w:rPr>
          <w:lang w:val="en-US"/>
        </w:rPr>
        <w:t xml:space="preserve"> will be considered to be an implicit acknowledgement of the course policies outlined above, or of any other that may be announced during lecture and/or on A2L. </w:t>
      </w:r>
      <w:r w:rsidRPr="00C10427">
        <w:rPr>
          <w:b/>
          <w:bCs/>
          <w:lang w:val="en-US"/>
        </w:rPr>
        <w:t xml:space="preserve">It is your responsibility to read this course outline, to familiarize yourself with the course policies and to act accordingly. </w:t>
      </w:r>
    </w:p>
    <w:p w14:paraId="3AA7A1F5" w14:textId="77777777" w:rsidR="00C10427" w:rsidRPr="00C10427" w:rsidRDefault="00C10427" w:rsidP="00C10427">
      <w:pPr>
        <w:jc w:val="both"/>
        <w:rPr>
          <w:lang w:val="en-US"/>
        </w:rPr>
      </w:pPr>
    </w:p>
    <w:p w14:paraId="444B5D30" w14:textId="1083E309" w:rsidR="00C10427" w:rsidRPr="00C10427" w:rsidRDefault="00C10427" w:rsidP="00C10427">
      <w:pPr>
        <w:jc w:val="both"/>
        <w:rPr>
          <w:lang w:val="en-US"/>
        </w:rPr>
      </w:pPr>
      <w:r w:rsidRPr="00C10427">
        <w:rPr>
          <w:lang w:val="en-US"/>
        </w:rPr>
        <w:t xml:space="preserve">Lack of awareness of the course policies </w:t>
      </w:r>
      <w:r w:rsidRPr="00C10427">
        <w:rPr>
          <w:b/>
          <w:bCs/>
          <w:lang w:val="en-US"/>
        </w:rPr>
        <w:t xml:space="preserve">cannot be invoked </w:t>
      </w:r>
      <w:r w:rsidRPr="00C10427">
        <w:rPr>
          <w:lang w:val="en-US"/>
        </w:rPr>
        <w:t xml:space="preserve">at any point during this course for failure to meet them. It is your responsibility to ask for clarification on any policies that you do not understand. </w:t>
      </w:r>
    </w:p>
    <w:p w14:paraId="10F82B04" w14:textId="77777777" w:rsidR="0023532B" w:rsidRPr="006F6237" w:rsidRDefault="006F6237" w:rsidP="006F6237">
      <w:pPr>
        <w:pStyle w:val="Heading1"/>
      </w:pPr>
      <w:r w:rsidRPr="006F6237">
        <w:lastRenderedPageBreak/>
        <w:t>Class schedule</w:t>
      </w:r>
      <w:r w:rsidR="00146D69">
        <w:t xml:space="preserve"> (subject to possible modification)</w:t>
      </w:r>
    </w:p>
    <w:tbl>
      <w:tblPr>
        <w:tblW w:w="9267" w:type="dxa"/>
        <w:tblCellSpacing w:w="12" w:type="dxa"/>
        <w:tblInd w:w="81" w:type="dxa"/>
        <w:tblBorders>
          <w:top w:val="outset" w:sz="6" w:space="0" w:color="auto"/>
          <w:left w:val="outset" w:sz="6" w:space="0" w:color="auto"/>
          <w:bottom w:val="outset" w:sz="6" w:space="0" w:color="auto"/>
          <w:right w:val="outset" w:sz="6" w:space="0" w:color="auto"/>
        </w:tblBorders>
        <w:tblCellMar>
          <w:top w:w="132" w:type="dxa"/>
          <w:left w:w="132" w:type="dxa"/>
          <w:bottom w:w="132" w:type="dxa"/>
          <w:right w:w="132" w:type="dxa"/>
        </w:tblCellMar>
        <w:tblLook w:val="0000" w:firstRow="0" w:lastRow="0" w:firstColumn="0" w:lastColumn="0" w:noHBand="0" w:noVBand="0"/>
      </w:tblPr>
      <w:tblGrid>
        <w:gridCol w:w="917"/>
        <w:gridCol w:w="1333"/>
        <w:gridCol w:w="3060"/>
        <w:gridCol w:w="3957"/>
      </w:tblGrid>
      <w:tr w:rsidR="0023532B" w14:paraId="272948CC"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1B96F333" w14:textId="77777777" w:rsidR="0023532B" w:rsidRDefault="0023532B" w:rsidP="006F6237">
            <w:r>
              <w:rPr>
                <w:b/>
                <w:bCs/>
              </w:rPr>
              <w:t>Week</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08FCAE98" w14:textId="77777777" w:rsidR="0023532B" w:rsidRDefault="0023532B" w:rsidP="006F6237">
            <w:r>
              <w:rPr>
                <w:rStyle w:val="Strong"/>
              </w:rPr>
              <w:t>Date</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60C2A022" w14:textId="77777777" w:rsidR="0023532B" w:rsidRDefault="0023532B" w:rsidP="006F6237">
            <w:r>
              <w:rPr>
                <w:b/>
                <w:bCs/>
              </w:rPr>
              <w:t>Topic</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25862AEB" w14:textId="77777777" w:rsidR="0023532B" w:rsidRDefault="0023532B" w:rsidP="006F6237">
            <w:r>
              <w:rPr>
                <w:b/>
                <w:bCs/>
              </w:rPr>
              <w:t>Readings/Assignments</w:t>
            </w:r>
          </w:p>
        </w:tc>
      </w:tr>
      <w:tr w:rsidR="00605093" w14:paraId="56578045"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75DA8243" w14:textId="77777777" w:rsidR="00605093" w:rsidRDefault="00605093" w:rsidP="006F6237">
            <w:r>
              <w:t>1</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5AC44178" w14:textId="56370C33" w:rsidR="00605093" w:rsidRDefault="00DE3FED" w:rsidP="004E3543">
            <w:r>
              <w:t xml:space="preserve">Jan. </w:t>
            </w:r>
            <w:r w:rsidR="006576F8">
              <w:t>9</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36107F9F" w14:textId="77777777" w:rsidR="00605093" w:rsidRDefault="00605093" w:rsidP="006F6237">
            <w:r>
              <w:t>Introduction to secur</w:t>
            </w:r>
            <w:r w:rsidR="002C5B73">
              <w:t>ity, privacy, and trust</w:t>
            </w:r>
            <w:r>
              <w:t xml:space="preserve"> issues</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1E2E12E9" w14:textId="19499CA1" w:rsidR="00352002" w:rsidRDefault="00352002" w:rsidP="00F84B54">
            <w:r>
              <w:t>Admass et al. (2024)</w:t>
            </w:r>
            <w:r w:rsidR="00AC7E3D">
              <w:t>,</w:t>
            </w:r>
          </w:p>
          <w:p w14:paraId="06D60D28" w14:textId="73EFDCA1" w:rsidR="00AC7E3D" w:rsidRDefault="00AC7E3D" w:rsidP="00F84B54">
            <w:r w:rsidRPr="00AC7E3D">
              <w:t>Habbal et al. (2024)</w:t>
            </w:r>
            <w:r>
              <w:t>,</w:t>
            </w:r>
          </w:p>
          <w:p w14:paraId="3B5F694D" w14:textId="0BEF8816" w:rsidR="00E15979" w:rsidRDefault="005C02E2" w:rsidP="00F84B54">
            <w:r w:rsidRPr="005C02E2">
              <w:t>Wu</w:t>
            </w:r>
            <w:r>
              <w:t xml:space="preserve"> et al. </w:t>
            </w:r>
            <w:r w:rsidRPr="005C02E2">
              <w:t>(2024)</w:t>
            </w:r>
            <w:r w:rsidR="0022059A">
              <w:t>.</w:t>
            </w:r>
          </w:p>
        </w:tc>
      </w:tr>
      <w:tr w:rsidR="00605093" w14:paraId="4C77DD99"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75E0B3F9" w14:textId="77777777" w:rsidR="00605093" w:rsidRDefault="00C47F57" w:rsidP="006F6237">
            <w:r>
              <w:t xml:space="preserve">   </w:t>
            </w:r>
            <w:r w:rsidR="00605093">
              <w:t>2</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486560A7" w14:textId="4707264B" w:rsidR="00605093" w:rsidRDefault="00DE3FED" w:rsidP="004E3543">
            <w:r>
              <w:t xml:space="preserve">Jan. </w:t>
            </w:r>
            <w:r w:rsidR="00CF551C">
              <w:t>1</w:t>
            </w:r>
            <w:r w:rsidR="006576F8">
              <w:t>6</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7439B09F" w14:textId="77777777" w:rsidR="00605093" w:rsidRDefault="00605093" w:rsidP="006F6237">
            <w:r>
              <w:t>Risk analysis and security management</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12FAFC47" w14:textId="77777777" w:rsidR="00605093" w:rsidRDefault="0097385F" w:rsidP="0097385F">
            <w:r>
              <w:t xml:space="preserve">Straub </w:t>
            </w:r>
            <w:r w:rsidRPr="00E77BD5">
              <w:t>&amp; Welke (1998)</w:t>
            </w:r>
            <w:r w:rsidR="0026782D">
              <w:t>,</w:t>
            </w:r>
          </w:p>
          <w:p w14:paraId="41ACE2E5" w14:textId="77777777" w:rsidR="00F66456" w:rsidRDefault="00F66456" w:rsidP="00F66456">
            <w:r>
              <w:t>Baskerville</w:t>
            </w:r>
            <w:r w:rsidR="0026782D">
              <w:t xml:space="preserve">, </w:t>
            </w:r>
            <w:r>
              <w:t xml:space="preserve">et al. </w:t>
            </w:r>
            <w:r w:rsidRPr="00503393">
              <w:t>(2014).</w:t>
            </w:r>
          </w:p>
          <w:p w14:paraId="6BF562C3" w14:textId="77777777" w:rsidR="00CB4CB2" w:rsidRDefault="000B0F57" w:rsidP="00F66456">
            <w:r>
              <w:t>Kure et al. (2018)</w:t>
            </w:r>
            <w:r w:rsidR="00CB4CB2">
              <w:t>,</w:t>
            </w:r>
          </w:p>
          <w:p w14:paraId="20894063" w14:textId="4EDCB795" w:rsidR="006A69E6" w:rsidRDefault="006A69E6" w:rsidP="00F66456">
            <w:r>
              <w:t>Wasil et al. (2024)</w:t>
            </w:r>
          </w:p>
        </w:tc>
      </w:tr>
      <w:tr w:rsidR="00605093" w14:paraId="6F4E1DB9" w14:textId="77777777" w:rsidTr="0022059A">
        <w:trPr>
          <w:trHeight w:val="17"/>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2D7D02EF" w14:textId="77777777" w:rsidR="00605093" w:rsidRDefault="00605093" w:rsidP="006F6237">
            <w:r>
              <w:t>3</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2FE66830" w14:textId="6A8F3E0D" w:rsidR="00605093" w:rsidRDefault="00DE3FED" w:rsidP="004E3543">
            <w:r>
              <w:t>Jan. 2</w:t>
            </w:r>
            <w:r w:rsidR="006576F8">
              <w:t>3</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3537B95A" w14:textId="77777777" w:rsidR="00605093" w:rsidRDefault="00605093" w:rsidP="006F6237">
            <w:r>
              <w:t>Information security technologies</w:t>
            </w:r>
          </w:p>
          <w:p w14:paraId="35CE8936" w14:textId="76CFE01B" w:rsidR="00514644" w:rsidRDefault="00514644" w:rsidP="006F6237">
            <w:r>
              <w:t>Blockchain</w:t>
            </w:r>
            <w:r w:rsidR="00277856">
              <w:t xml:space="preserve"> and </w:t>
            </w:r>
            <w:r w:rsidR="00A0143C">
              <w:t>deepfake</w:t>
            </w:r>
            <w:r>
              <w:t xml:space="preserve"> </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6907F0AE" w14:textId="70A93014" w:rsidR="004A4BA2" w:rsidRDefault="004A4BA2" w:rsidP="004C2324">
            <w:r>
              <w:t xml:space="preserve">Zaid &amp; Garai (2024),   </w:t>
            </w:r>
          </w:p>
          <w:p w14:paraId="2473DCF5" w14:textId="7C9F054E" w:rsidR="00A0143C" w:rsidRDefault="00A0143C" w:rsidP="004C2324">
            <w:pPr>
              <w:rPr>
                <w:lang w:val="en-US"/>
              </w:rPr>
            </w:pPr>
            <w:r>
              <w:rPr>
                <w:lang w:val="en-US"/>
              </w:rPr>
              <w:t>Whittaker et al. (2023)</w:t>
            </w:r>
            <w:r w:rsidR="004A4BA2">
              <w:rPr>
                <w:lang w:val="en-US"/>
              </w:rPr>
              <w:t>,</w:t>
            </w:r>
          </w:p>
          <w:p w14:paraId="2017C079" w14:textId="7B9B885A" w:rsidR="00C255E2" w:rsidRDefault="008E5A60" w:rsidP="004C2324">
            <w:r>
              <w:t>Tripathi et al. (2023)</w:t>
            </w:r>
            <w:r w:rsidR="004A4BA2">
              <w:t>,</w:t>
            </w:r>
          </w:p>
          <w:p w14:paraId="37CA849C" w14:textId="51B32F3C" w:rsidR="004C2324" w:rsidRDefault="004A4BA2" w:rsidP="004A4BA2">
            <w:proofErr w:type="spellStart"/>
            <w:r>
              <w:t>Vaigandla</w:t>
            </w:r>
            <w:proofErr w:type="spellEnd"/>
            <w:r>
              <w:t xml:space="preserve"> et al. (2023)</w:t>
            </w:r>
          </w:p>
        </w:tc>
      </w:tr>
      <w:tr w:rsidR="00605093" w14:paraId="359C01BD"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22D7463C" w14:textId="77777777" w:rsidR="00605093" w:rsidRDefault="00605093" w:rsidP="006F6237">
            <w:r>
              <w:t>4</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37AE215F" w14:textId="6B77A8ED" w:rsidR="00605093" w:rsidRDefault="006576F8" w:rsidP="004E3543">
            <w:r>
              <w:t>Jan</w:t>
            </w:r>
            <w:r w:rsidR="00DE3FED">
              <w:t xml:space="preserve">. </w:t>
            </w:r>
            <w:r>
              <w:t>30</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2E430E7B" w14:textId="77777777" w:rsidR="00605093" w:rsidRDefault="00796B2E" w:rsidP="00796B2E">
            <w:r>
              <w:t xml:space="preserve">Security </w:t>
            </w:r>
            <w:r w:rsidR="00B87A8B">
              <w:t>behaviour studies</w:t>
            </w:r>
            <w:r>
              <w:t xml:space="preserve"> </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3B49A231" w14:textId="2E57EFF9" w:rsidR="00801FA9" w:rsidRDefault="00870514" w:rsidP="0097385F">
            <w:proofErr w:type="spellStart"/>
            <w:r w:rsidRPr="00870514">
              <w:rPr>
                <w:lang w:val="en-US"/>
              </w:rPr>
              <w:t>Kannelønning</w:t>
            </w:r>
            <w:proofErr w:type="spellEnd"/>
            <w:r>
              <w:rPr>
                <w:lang w:val="en-US"/>
              </w:rPr>
              <w:t xml:space="preserve"> </w:t>
            </w:r>
            <w:r w:rsidRPr="00870514">
              <w:rPr>
                <w:lang w:val="en-US"/>
              </w:rPr>
              <w:t>&amp; Katsikas</w:t>
            </w:r>
            <w:r>
              <w:rPr>
                <w:lang w:val="en-US"/>
              </w:rPr>
              <w:t xml:space="preserve"> </w:t>
            </w:r>
            <w:r w:rsidRPr="00870514">
              <w:rPr>
                <w:lang w:val="en-US"/>
              </w:rPr>
              <w:t>(2023)</w:t>
            </w:r>
            <w:r>
              <w:rPr>
                <w:lang w:val="en-US"/>
              </w:rPr>
              <w:t>,</w:t>
            </w:r>
            <w:r w:rsidRPr="00870514">
              <w:rPr>
                <w:lang w:val="en-US"/>
              </w:rPr>
              <w:t xml:space="preserve"> </w:t>
            </w:r>
            <w:r w:rsidR="00801FA9">
              <w:t>Yoo et al. (2020),</w:t>
            </w:r>
          </w:p>
          <w:p w14:paraId="12DFFA8F" w14:textId="77777777" w:rsidR="00801FA9" w:rsidRDefault="00801FA9" w:rsidP="0097385F">
            <w:r>
              <w:t>Vance et al. (2022).</w:t>
            </w:r>
          </w:p>
        </w:tc>
      </w:tr>
      <w:tr w:rsidR="00605093" w14:paraId="2AE24832"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3CFB7592" w14:textId="77777777" w:rsidR="00605093" w:rsidRDefault="00605093" w:rsidP="006F6237">
            <w:r>
              <w:t>5</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15DA2793" w14:textId="3B3D867B" w:rsidR="00605093" w:rsidRDefault="00DE3FED" w:rsidP="004E3543">
            <w:r>
              <w:t xml:space="preserve">Feb. </w:t>
            </w:r>
            <w:r w:rsidR="006576F8">
              <w:t>6</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6D2CFB74" w14:textId="77777777" w:rsidR="00605093" w:rsidRDefault="00796B2E" w:rsidP="006F6237">
            <w:r>
              <w:t>S</w:t>
            </w:r>
            <w:r w:rsidR="001D7A37">
              <w:t>elected</w:t>
            </w:r>
            <w:r>
              <w:t xml:space="preserve"> </w:t>
            </w:r>
            <w:r w:rsidR="001D7A37">
              <w:t xml:space="preserve">research review </w:t>
            </w:r>
            <w:r>
              <w:t>topics</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71B79529" w14:textId="77777777" w:rsidR="00605093" w:rsidRDefault="00796B2E" w:rsidP="006F6237">
            <w:r>
              <w:t>Student presentation</w:t>
            </w:r>
          </w:p>
        </w:tc>
      </w:tr>
      <w:tr w:rsidR="002E44D4" w14:paraId="706D4E75"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45F87B35" w14:textId="77777777" w:rsidR="002E44D4" w:rsidRDefault="00E15979" w:rsidP="00EB043A">
            <w:r>
              <w:t>6</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689B804F" w14:textId="042ADBB1" w:rsidR="002E44D4" w:rsidRDefault="00E15979" w:rsidP="00AC2D57">
            <w:r>
              <w:t>Feb. 1</w:t>
            </w:r>
            <w:r w:rsidR="006576F8">
              <w:t>3</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309651A8" w14:textId="56D739AE" w:rsidR="002E44D4" w:rsidRPr="00057732" w:rsidRDefault="00B54A64" w:rsidP="006D2365">
            <w:r>
              <w:t>Privacy</w:t>
            </w:r>
            <w:r w:rsidR="00B70423">
              <w:t>/Ethics</w:t>
            </w:r>
            <w:r>
              <w:t xml:space="preserve"> basics</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11C776A5" w14:textId="77777777" w:rsidR="00D437AB" w:rsidRDefault="00D437AB" w:rsidP="00B54A64">
            <w:proofErr w:type="spellStart"/>
            <w:r>
              <w:t>Acquisti</w:t>
            </w:r>
            <w:proofErr w:type="spellEnd"/>
            <w:r>
              <w:t xml:space="preserve"> et al. (2015),</w:t>
            </w:r>
          </w:p>
          <w:p w14:paraId="2C1F5EE6" w14:textId="77777777" w:rsidR="00B54A64" w:rsidRDefault="00B54A64" w:rsidP="00B54A64">
            <w:r w:rsidRPr="00F84B54">
              <w:t xml:space="preserve">Smith, </w:t>
            </w:r>
            <w:r>
              <w:t xml:space="preserve">et al. </w:t>
            </w:r>
            <w:r w:rsidRPr="00F84B54">
              <w:t>(2011)</w:t>
            </w:r>
            <w:r>
              <w:t>,</w:t>
            </w:r>
          </w:p>
          <w:p w14:paraId="3AB32939" w14:textId="77777777" w:rsidR="00811AE5" w:rsidRDefault="00B54A64" w:rsidP="003B3696">
            <w:r>
              <w:t>Dinev (2014)</w:t>
            </w:r>
            <w:r w:rsidR="00811AE5">
              <w:t>,</w:t>
            </w:r>
          </w:p>
          <w:p w14:paraId="4A8877EB" w14:textId="430C91F9" w:rsidR="00F84B54" w:rsidRDefault="00811AE5" w:rsidP="003B3696">
            <w:proofErr w:type="spellStart"/>
            <w:r w:rsidRPr="00811AE5">
              <w:t>Hagendorff</w:t>
            </w:r>
            <w:proofErr w:type="spellEnd"/>
            <w:r w:rsidRPr="00811AE5">
              <w:t xml:space="preserve"> (2020).</w:t>
            </w:r>
            <w:r w:rsidR="00D36106">
              <w:t xml:space="preserve">  </w:t>
            </w:r>
          </w:p>
        </w:tc>
      </w:tr>
      <w:tr w:rsidR="00E15979" w14:paraId="5A425B87" w14:textId="77777777" w:rsidTr="008C084A">
        <w:trPr>
          <w:trHeight w:val="372"/>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2C67C169" w14:textId="77777777" w:rsidR="00E15979" w:rsidRDefault="00E15979" w:rsidP="000C7FB9">
            <w:r>
              <w:t>7</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2373A9FF" w14:textId="45110ADD" w:rsidR="00E15979" w:rsidRDefault="00061CED" w:rsidP="000C7FB9">
            <w:r>
              <w:t xml:space="preserve">Feb </w:t>
            </w:r>
            <w:r w:rsidR="006576F8">
              <w:t>17</w:t>
            </w:r>
            <w:r w:rsidR="004D7E3A">
              <w:t>-</w:t>
            </w:r>
            <w:r>
              <w:t>2</w:t>
            </w:r>
            <w:r w:rsidR="006576F8">
              <w:t>1</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274D4EBD" w14:textId="77777777" w:rsidR="00E15979" w:rsidRDefault="00B54A64" w:rsidP="000C7FB9">
            <w:r>
              <w:t xml:space="preserve">Spring break </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35330231" w14:textId="77777777" w:rsidR="00B54A64" w:rsidRDefault="00B54A64" w:rsidP="00B54A64">
            <w:r>
              <w:t xml:space="preserve">No class </w:t>
            </w:r>
          </w:p>
          <w:p w14:paraId="00E7DE28" w14:textId="77777777" w:rsidR="00E15979" w:rsidRDefault="00E15979" w:rsidP="00061CED"/>
        </w:tc>
      </w:tr>
      <w:tr w:rsidR="002E44D4" w14:paraId="0B2CD5D1"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3EBE3052" w14:textId="77777777" w:rsidR="002E44D4" w:rsidRDefault="002E44D4" w:rsidP="00EB043A">
            <w:r>
              <w:t>8</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21509CC6" w14:textId="2ED923D2" w:rsidR="002E44D4" w:rsidRDefault="006576F8" w:rsidP="00061CED">
            <w:r>
              <w:t>Feb</w:t>
            </w:r>
            <w:r w:rsidR="00061CED">
              <w:t xml:space="preserve">. </w:t>
            </w:r>
            <w:r>
              <w:t>27</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2C9B0962" w14:textId="41B63D96" w:rsidR="002E44D4" w:rsidRDefault="002E44D4" w:rsidP="006F6237">
            <w:r>
              <w:t>Privacy</w:t>
            </w:r>
            <w:r w:rsidR="00B70423">
              <w:t>/Ethics</w:t>
            </w:r>
            <w:r>
              <w:t xml:space="preserve"> </w:t>
            </w:r>
            <w:r w:rsidR="00B87A8B">
              <w:t>research</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4DB79C18" w14:textId="77777777" w:rsidR="00F84B54" w:rsidRDefault="003B3696" w:rsidP="00F84B54">
            <w:pPr>
              <w:rPr>
                <w:lang w:val="en-US"/>
              </w:rPr>
            </w:pPr>
            <w:r w:rsidRPr="006D1138">
              <w:rPr>
                <w:lang w:val="en-US"/>
              </w:rPr>
              <w:t xml:space="preserve">Vimalkumar </w:t>
            </w:r>
            <w:r>
              <w:rPr>
                <w:lang w:val="en-US"/>
              </w:rPr>
              <w:t>et al.</w:t>
            </w:r>
            <w:r w:rsidRPr="006D1138">
              <w:rPr>
                <w:lang w:val="en-US"/>
              </w:rPr>
              <w:t xml:space="preserve"> (2021)</w:t>
            </w:r>
            <w:r w:rsidR="00F911CC">
              <w:rPr>
                <w:lang w:val="en-US"/>
              </w:rPr>
              <w:t>,</w:t>
            </w:r>
          </w:p>
          <w:p w14:paraId="1205A41F" w14:textId="77777777" w:rsidR="00F911CC" w:rsidRDefault="00F911CC" w:rsidP="00F84B54">
            <w:r>
              <w:t>Khan (2022)</w:t>
            </w:r>
            <w:r w:rsidR="00AC7E3D">
              <w:t>,</w:t>
            </w:r>
          </w:p>
          <w:p w14:paraId="3D62BEA0" w14:textId="5FD54080" w:rsidR="00AC7E3D" w:rsidRDefault="00AC7E3D" w:rsidP="00F84B54">
            <w:r>
              <w:t>Wu (2024),</w:t>
            </w:r>
          </w:p>
          <w:p w14:paraId="1A88BFA5" w14:textId="76B079B8" w:rsidR="00AC7E3D" w:rsidRDefault="00AC7E3D" w:rsidP="00F84B54">
            <w:r>
              <w:t>Golda (2024).</w:t>
            </w:r>
          </w:p>
        </w:tc>
      </w:tr>
      <w:tr w:rsidR="002E44D4" w14:paraId="4F644D54"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5213613B" w14:textId="77777777" w:rsidR="002E44D4" w:rsidRDefault="002E44D4" w:rsidP="00EB043A">
            <w:r>
              <w:t>9</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4C85F803" w14:textId="4115BAE5" w:rsidR="002E44D4" w:rsidRDefault="00C31A59" w:rsidP="00AC2D57">
            <w:r>
              <w:t xml:space="preserve">Mar. </w:t>
            </w:r>
            <w:r w:rsidR="006576F8">
              <w:t>6</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4A88744A" w14:textId="77777777" w:rsidR="002E44D4" w:rsidRDefault="002E44D4" w:rsidP="006F6237">
            <w:r>
              <w:t>S</w:t>
            </w:r>
            <w:r w:rsidR="001D7A37">
              <w:t>elected</w:t>
            </w:r>
            <w:r>
              <w:t xml:space="preserve"> </w:t>
            </w:r>
            <w:r w:rsidR="001D7A37">
              <w:t xml:space="preserve">research review </w:t>
            </w:r>
            <w:r>
              <w:t>topics</w:t>
            </w:r>
            <w:r w:rsidR="001D7A37">
              <w:t xml:space="preserve"> </w:t>
            </w:r>
            <w:r w:rsidR="00514DF3">
              <w:t xml:space="preserve"> </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6FE2159E" w14:textId="77777777" w:rsidR="002E44D4" w:rsidRPr="00403E92" w:rsidRDefault="002E44D4" w:rsidP="00796B2E">
            <w:r>
              <w:t xml:space="preserve">Student presentation </w:t>
            </w:r>
          </w:p>
        </w:tc>
      </w:tr>
      <w:tr w:rsidR="002E44D4" w14:paraId="5E36A473"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55F75DF7" w14:textId="77777777" w:rsidR="002E44D4" w:rsidRDefault="002E44D4" w:rsidP="00EB043A">
            <w:r>
              <w:t>10</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0DDCAD64" w14:textId="66BA04A7" w:rsidR="002E44D4" w:rsidRDefault="00C31A59" w:rsidP="00AC2D57">
            <w:r>
              <w:t xml:space="preserve">Mar. </w:t>
            </w:r>
            <w:r w:rsidR="00061CED">
              <w:t>1</w:t>
            </w:r>
            <w:r w:rsidR="006576F8">
              <w:t>3</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65F494F1" w14:textId="77777777" w:rsidR="002E44D4" w:rsidRDefault="00514DF3" w:rsidP="0097385F">
            <w:r>
              <w:t xml:space="preserve">Trust </w:t>
            </w:r>
            <w:r w:rsidR="0097385F">
              <w:t>basics</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7302C38E" w14:textId="77777777" w:rsidR="002E44D4" w:rsidRDefault="0079774E" w:rsidP="0079774E">
            <w:pPr>
              <w:rPr>
                <w:lang w:val="en-US"/>
              </w:rPr>
            </w:pPr>
            <w:r w:rsidRPr="0079774E">
              <w:rPr>
                <w:lang w:val="en-US"/>
              </w:rPr>
              <w:t xml:space="preserve">McKnight, </w:t>
            </w:r>
            <w:r>
              <w:rPr>
                <w:lang w:val="en-US"/>
              </w:rPr>
              <w:t xml:space="preserve">et al. </w:t>
            </w:r>
            <w:r w:rsidR="0026782D">
              <w:rPr>
                <w:lang w:val="en-US"/>
              </w:rPr>
              <w:t>(2002),</w:t>
            </w:r>
          </w:p>
          <w:p w14:paraId="4C150EE7" w14:textId="77777777" w:rsidR="0079774E" w:rsidRDefault="0079774E" w:rsidP="0079774E">
            <w:pPr>
              <w:rPr>
                <w:lang w:val="en-US"/>
              </w:rPr>
            </w:pPr>
            <w:r>
              <w:rPr>
                <w:lang w:val="en-US"/>
              </w:rPr>
              <w:t>Grabner-</w:t>
            </w:r>
            <w:proofErr w:type="spellStart"/>
            <w:r>
              <w:rPr>
                <w:lang w:val="en-US"/>
              </w:rPr>
              <w:t>Kräuter</w:t>
            </w:r>
            <w:proofErr w:type="spellEnd"/>
            <w:r>
              <w:rPr>
                <w:lang w:val="en-US"/>
              </w:rPr>
              <w:t xml:space="preserve"> &amp; </w:t>
            </w:r>
            <w:proofErr w:type="spellStart"/>
            <w:r>
              <w:rPr>
                <w:lang w:val="en-US"/>
              </w:rPr>
              <w:t>Kaluscha</w:t>
            </w:r>
            <w:proofErr w:type="spellEnd"/>
            <w:r>
              <w:rPr>
                <w:lang w:val="en-US"/>
              </w:rPr>
              <w:t xml:space="preserve"> </w:t>
            </w:r>
            <w:r w:rsidRPr="0079774E">
              <w:rPr>
                <w:lang w:val="en-US"/>
              </w:rPr>
              <w:t>(2003</w:t>
            </w:r>
            <w:r>
              <w:rPr>
                <w:lang w:val="en-US"/>
              </w:rPr>
              <w:t>)</w:t>
            </w:r>
            <w:r w:rsidR="0026782D">
              <w:rPr>
                <w:lang w:val="en-US"/>
              </w:rPr>
              <w:t>,</w:t>
            </w:r>
          </w:p>
          <w:p w14:paraId="3C518665" w14:textId="77777777" w:rsidR="00FD3BDE" w:rsidRDefault="00C57C78" w:rsidP="0079774E">
            <w:r w:rsidRPr="00E75AFA">
              <w:lastRenderedPageBreak/>
              <w:t xml:space="preserve">Pavlou, </w:t>
            </w:r>
            <w:r>
              <w:t>et al. (2007),</w:t>
            </w:r>
          </w:p>
          <w:p w14:paraId="428E0A87" w14:textId="5CC0F3A9" w:rsidR="00AC7E3D" w:rsidRDefault="00AC7E3D" w:rsidP="0079774E">
            <w:proofErr w:type="spellStart"/>
            <w:r>
              <w:t>Legood</w:t>
            </w:r>
            <w:proofErr w:type="spellEnd"/>
            <w:r>
              <w:t xml:space="preserve"> (2023)</w:t>
            </w:r>
          </w:p>
        </w:tc>
      </w:tr>
      <w:tr w:rsidR="002E44D4" w14:paraId="2A75E933"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714FAD96" w14:textId="77777777" w:rsidR="002E44D4" w:rsidRDefault="002E44D4" w:rsidP="006F6237">
            <w:r>
              <w:lastRenderedPageBreak/>
              <w:t>11</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18C33D38" w14:textId="1376AA9F" w:rsidR="002E44D4" w:rsidRDefault="00C31A59" w:rsidP="004E3543">
            <w:r>
              <w:t xml:space="preserve">Mar. </w:t>
            </w:r>
            <w:r w:rsidR="005A21FC">
              <w:t>2</w:t>
            </w:r>
            <w:r w:rsidR="006576F8">
              <w:t>0</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15104C36" w14:textId="77777777" w:rsidR="002E44D4" w:rsidRDefault="002E44D4" w:rsidP="006F6237">
            <w:r>
              <w:t>Trust</w:t>
            </w:r>
            <w:r w:rsidR="0097385F">
              <w:t xml:space="preserve"> research</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6E2149A6" w14:textId="77777777" w:rsidR="00AC7E3D" w:rsidRDefault="00AC7E3D" w:rsidP="00FD3BDE">
            <w:r w:rsidRPr="00AC7E3D">
              <w:t>Bach et al. (2024),</w:t>
            </w:r>
          </w:p>
          <w:p w14:paraId="2C882E86" w14:textId="610AE470" w:rsidR="004D0406" w:rsidRDefault="004D0406" w:rsidP="00FD3BDE">
            <w:pPr>
              <w:rPr>
                <w:lang w:val="en-US"/>
              </w:rPr>
            </w:pPr>
            <w:proofErr w:type="spellStart"/>
            <w:r w:rsidRPr="00065C60">
              <w:rPr>
                <w:lang w:val="en-US"/>
              </w:rPr>
              <w:t>Glikson</w:t>
            </w:r>
            <w:proofErr w:type="spellEnd"/>
            <w:r>
              <w:rPr>
                <w:lang w:val="en-US"/>
              </w:rPr>
              <w:t xml:space="preserve"> </w:t>
            </w:r>
            <w:r w:rsidRPr="00065C60">
              <w:rPr>
                <w:lang w:val="en-US"/>
              </w:rPr>
              <w:t>&amp; Woolley</w:t>
            </w:r>
            <w:r>
              <w:rPr>
                <w:lang w:val="en-US"/>
              </w:rPr>
              <w:t xml:space="preserve"> </w:t>
            </w:r>
            <w:r w:rsidRPr="00065C60">
              <w:rPr>
                <w:lang w:val="en-US"/>
              </w:rPr>
              <w:t>(2020)</w:t>
            </w:r>
            <w:r w:rsidR="00B03159">
              <w:rPr>
                <w:lang w:val="en-US"/>
              </w:rPr>
              <w:t>,</w:t>
            </w:r>
          </w:p>
          <w:p w14:paraId="7F6D983A" w14:textId="27590E99" w:rsidR="00B03159" w:rsidRDefault="00B03159" w:rsidP="00FD3BDE">
            <w:r w:rsidRPr="0017606E">
              <w:rPr>
                <w:lang w:val="en-US"/>
              </w:rPr>
              <w:t>Jennings</w:t>
            </w:r>
            <w:r>
              <w:rPr>
                <w:lang w:val="en-US"/>
              </w:rPr>
              <w:t xml:space="preserve"> et al</w:t>
            </w:r>
            <w:r w:rsidR="00E9749B">
              <w:rPr>
                <w:lang w:val="en-US"/>
              </w:rPr>
              <w:t>.</w:t>
            </w:r>
            <w:r w:rsidRPr="0017606E">
              <w:rPr>
                <w:lang w:val="en-US"/>
              </w:rPr>
              <w:t xml:space="preserve"> (2021).</w:t>
            </w:r>
          </w:p>
        </w:tc>
      </w:tr>
      <w:tr w:rsidR="002E44D4" w14:paraId="5C43BEA4"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08801462" w14:textId="77777777" w:rsidR="002E44D4" w:rsidRDefault="002E44D4" w:rsidP="006F6237">
            <w:r>
              <w:t>12</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349AB8B0" w14:textId="1E2C2E29" w:rsidR="002E44D4" w:rsidRDefault="00C31A59" w:rsidP="00AC2D57">
            <w:r>
              <w:t>Mar. 2</w:t>
            </w:r>
            <w:r w:rsidR="006576F8">
              <w:t>7</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2EABFD8C" w14:textId="77777777" w:rsidR="002E44D4" w:rsidRDefault="001D7A37" w:rsidP="00AC2D57">
            <w:r>
              <w:t>Discuss of your research idea</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172AB3E3" w14:textId="77777777" w:rsidR="002E44D4" w:rsidRDefault="002E44D4" w:rsidP="00AC2D57">
            <w:r>
              <w:t>Student presentation</w:t>
            </w:r>
          </w:p>
        </w:tc>
      </w:tr>
      <w:tr w:rsidR="002E44D4" w14:paraId="5F81AA7E" w14:textId="77777777" w:rsidTr="0022059A">
        <w:trPr>
          <w:tblCellSpacing w:w="12" w:type="dxa"/>
        </w:trPr>
        <w:tc>
          <w:tcPr>
            <w:tcW w:w="881" w:type="dxa"/>
            <w:tcBorders>
              <w:top w:val="outset" w:sz="6" w:space="0" w:color="auto"/>
              <w:left w:val="outset" w:sz="6" w:space="0" w:color="auto"/>
              <w:bottom w:val="outset" w:sz="6" w:space="0" w:color="auto"/>
              <w:right w:val="outset" w:sz="6" w:space="0" w:color="auto"/>
            </w:tcBorders>
            <w:shd w:val="clear" w:color="auto" w:fill="auto"/>
          </w:tcPr>
          <w:p w14:paraId="2DF575BE" w14:textId="77777777" w:rsidR="002E44D4" w:rsidRDefault="002E44D4" w:rsidP="006F6237">
            <w:r>
              <w:t>13</w:t>
            </w:r>
          </w:p>
        </w:tc>
        <w:tc>
          <w:tcPr>
            <w:tcW w:w="1309" w:type="dxa"/>
            <w:tcBorders>
              <w:top w:val="outset" w:sz="6" w:space="0" w:color="auto"/>
              <w:left w:val="outset" w:sz="6" w:space="0" w:color="auto"/>
              <w:bottom w:val="outset" w:sz="6" w:space="0" w:color="auto"/>
              <w:right w:val="outset" w:sz="6" w:space="0" w:color="auto"/>
            </w:tcBorders>
            <w:shd w:val="clear" w:color="auto" w:fill="auto"/>
          </w:tcPr>
          <w:p w14:paraId="3CB2BD89" w14:textId="605005A9" w:rsidR="002E44D4" w:rsidRDefault="005A21FC" w:rsidP="00AC2D57">
            <w:r>
              <w:t xml:space="preserve">Apr. </w:t>
            </w:r>
            <w:r w:rsidR="006576F8">
              <w:t>3</w:t>
            </w:r>
          </w:p>
        </w:tc>
        <w:tc>
          <w:tcPr>
            <w:tcW w:w="3036" w:type="dxa"/>
            <w:tcBorders>
              <w:top w:val="outset" w:sz="6" w:space="0" w:color="auto"/>
              <w:left w:val="outset" w:sz="6" w:space="0" w:color="auto"/>
              <w:bottom w:val="outset" w:sz="6" w:space="0" w:color="auto"/>
              <w:right w:val="outset" w:sz="6" w:space="0" w:color="auto"/>
            </w:tcBorders>
            <w:shd w:val="clear" w:color="auto" w:fill="auto"/>
          </w:tcPr>
          <w:p w14:paraId="301DFD7F" w14:textId="77777777" w:rsidR="002E44D4" w:rsidRDefault="002E44D4" w:rsidP="00AC2D57">
            <w:r>
              <w:t>Research paper presentation</w:t>
            </w:r>
          </w:p>
        </w:tc>
        <w:tc>
          <w:tcPr>
            <w:tcW w:w="3921" w:type="dxa"/>
            <w:tcBorders>
              <w:top w:val="outset" w:sz="6" w:space="0" w:color="auto"/>
              <w:left w:val="outset" w:sz="6" w:space="0" w:color="auto"/>
              <w:bottom w:val="outset" w:sz="6" w:space="0" w:color="auto"/>
              <w:right w:val="outset" w:sz="6" w:space="0" w:color="auto"/>
            </w:tcBorders>
            <w:shd w:val="clear" w:color="auto" w:fill="auto"/>
          </w:tcPr>
          <w:p w14:paraId="0992CAFB" w14:textId="77777777" w:rsidR="002E44D4" w:rsidRDefault="002E44D4" w:rsidP="00AC2D57">
            <w:r>
              <w:t>Research paper due</w:t>
            </w:r>
          </w:p>
        </w:tc>
      </w:tr>
    </w:tbl>
    <w:p w14:paraId="0C767D2B" w14:textId="77777777" w:rsidR="00385CED" w:rsidRDefault="00385CED"/>
    <w:p w14:paraId="38AC827C" w14:textId="6CF49C49" w:rsidR="00057732" w:rsidRDefault="00057732"/>
    <w:sectPr w:rsidR="00057732" w:rsidSect="00EA2D62">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918E9" w14:textId="77777777" w:rsidR="00F6391F" w:rsidRDefault="00F6391F">
      <w:r>
        <w:separator/>
      </w:r>
    </w:p>
  </w:endnote>
  <w:endnote w:type="continuationSeparator" w:id="0">
    <w:p w14:paraId="6E49BB32" w14:textId="77777777" w:rsidR="00F6391F" w:rsidRDefault="00F6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Calibri"/>
    <w:charset w:val="00"/>
    <w:family w:val="roman"/>
    <w:pitch w:val="variable"/>
    <w:sig w:usb0="00000001"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BD411" w14:textId="77777777" w:rsidR="008C48FC" w:rsidRDefault="008C48FC">
    <w:pPr>
      <w:pStyle w:val="Footer"/>
      <w:tabs>
        <w:tab w:val="clear" w:pos="4320"/>
        <w:tab w:val="clear" w:pos="8640"/>
      </w:tabs>
      <w:jc w:val="center"/>
      <w:rPr>
        <w:rFonts w:ascii="Arial" w:hAnsi="Arial" w:cs="Arial"/>
        <w:sz w:val="20"/>
      </w:rPr>
    </w:pPr>
    <w:r>
      <w:rPr>
        <w:rFonts w:ascii="Arial" w:hAnsi="Arial" w:cs="Arial"/>
        <w:sz w:val="20"/>
      </w:rPr>
      <w:t xml:space="preserve">www.degroote.mcmaster.ca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9A740" w14:textId="77777777" w:rsidR="008C48FC" w:rsidRDefault="008C48FC">
    <w:pPr>
      <w:pStyle w:val="Footer"/>
    </w:pPr>
    <w:r>
      <w:rPr>
        <w:sz w:val="20"/>
      </w:rPr>
      <w:t>K778  fall 06</w:t>
    </w:r>
    <w:r w:rsidRPr="00770A40">
      <w:rPr>
        <w:sz w:val="20"/>
      </w:rPr>
      <w:t>.doc</w:t>
    </w:r>
    <w:r>
      <w:tab/>
      <w:t>www.degroote.mcmaster.ca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6F60A" w14:textId="77777777" w:rsidR="00F6391F" w:rsidRDefault="00F6391F">
      <w:r>
        <w:separator/>
      </w:r>
    </w:p>
  </w:footnote>
  <w:footnote w:type="continuationSeparator" w:id="0">
    <w:p w14:paraId="69C72D47" w14:textId="77777777" w:rsidR="00F6391F" w:rsidRDefault="00F63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FE8A" w14:textId="77777777" w:rsidR="008C48FC" w:rsidRDefault="008C48F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2CBD6" w14:textId="77777777" w:rsidR="008C48FC" w:rsidRDefault="008C48F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AC06E" w14:textId="0E56C2F7" w:rsidR="008C48FC" w:rsidRDefault="008C48FC" w:rsidP="007F4D55">
    <w:pPr>
      <w:pStyle w:val="Header"/>
      <w:tabs>
        <w:tab w:val="clear" w:pos="4320"/>
        <w:tab w:val="clear" w:pos="8640"/>
        <w:tab w:val="center" w:pos="4680"/>
        <w:tab w:val="left" w:pos="8355"/>
      </w:tabs>
      <w:jc w:val="left"/>
      <w:rPr>
        <w:rStyle w:val="PageNumber"/>
        <w:rFonts w:ascii="Arial" w:hAnsi="Arial"/>
        <w:sz w:val="20"/>
      </w:rPr>
    </w:pPr>
    <w:r>
      <w:tab/>
    </w:r>
    <w:r w:rsidR="006209F8">
      <w:pict w14:anchorId="55E64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75pt">
          <v:imagedata r:id="rId1" o:title="mac_logo"/>
        </v:shape>
      </w:pict>
    </w:r>
    <w:r w:rsidR="006209F8">
      <w:pict w14:anchorId="7DC2760A">
        <v:shape id="_x0000_i1026" type="#_x0000_t75" style="width:1.5pt;height:.75pt">
          <v:imagedata r:id="rId1" o:title="mac_logo"/>
        </v:shape>
      </w:pict>
    </w:r>
    <w:r w:rsidR="00FF22AD">
      <w:rPr>
        <w:rStyle w:val="PageNumber"/>
        <w:rFonts w:ascii="Arial" w:hAnsi="Arial"/>
        <w:sz w:val="20"/>
      </w:rPr>
      <w:t xml:space="preserve"> K792 Winter 202</w:t>
    </w:r>
    <w:r w:rsidR="006576F8">
      <w:rPr>
        <w:rStyle w:val="PageNumber"/>
        <w:rFonts w:ascii="Arial" w:hAnsi="Arial"/>
        <w:sz w:val="20"/>
      </w:rPr>
      <w:t>5</w:t>
    </w:r>
    <w:r>
      <w:rPr>
        <w:rStyle w:val="PageNumber"/>
        <w:rFonts w:ascii="Arial" w:hAnsi="Arial"/>
        <w:sz w:val="20"/>
      </w:rPr>
      <w:t xml:space="preserve">        </w:t>
    </w:r>
    <w:r>
      <w:rPr>
        <w:rStyle w:val="PageNumber"/>
      </w:rPr>
      <w:fldChar w:fldCharType="begin"/>
    </w:r>
    <w:r>
      <w:rPr>
        <w:rStyle w:val="PageNumber"/>
      </w:rPr>
      <w:instrText xml:space="preserve"> PAGE </w:instrText>
    </w:r>
    <w:r>
      <w:rPr>
        <w:rStyle w:val="PageNumber"/>
      </w:rPr>
      <w:fldChar w:fldCharType="separate"/>
    </w:r>
    <w:r w:rsidR="00F9030B">
      <w:rPr>
        <w:rStyle w:val="PageNumber"/>
        <w:noProof/>
      </w:rPr>
      <w:t>1</w:t>
    </w:r>
    <w:r>
      <w:rPr>
        <w:rStyle w:val="PageNumber"/>
      </w:rPr>
      <w:fldChar w:fldCharType="end"/>
    </w:r>
    <w:r>
      <w:rPr>
        <w:rStyle w:val="PageNumber"/>
        <w:rFonts w:ascii="Arial" w:hAnsi="Arial"/>
        <w:sz w:val="20"/>
      </w:rPr>
      <w:t xml:space="preserve"> of </w:t>
    </w:r>
    <w:r>
      <w:rPr>
        <w:rStyle w:val="PageNumber"/>
      </w:rPr>
      <w:fldChar w:fldCharType="begin"/>
    </w:r>
    <w:r>
      <w:rPr>
        <w:rStyle w:val="PageNumber"/>
      </w:rPr>
      <w:instrText xml:space="preserve"> NUMPAGES </w:instrText>
    </w:r>
    <w:r>
      <w:rPr>
        <w:rStyle w:val="PageNumber"/>
      </w:rPr>
      <w:fldChar w:fldCharType="separate"/>
    </w:r>
    <w:r w:rsidR="00F9030B">
      <w:rPr>
        <w:rStyle w:val="PageNumber"/>
        <w:noProof/>
      </w:rPr>
      <w:t>1</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4329E" w14:textId="77777777" w:rsidR="008C48FC" w:rsidRDefault="006209F8">
    <w:pPr>
      <w:pStyle w:val="Header"/>
    </w:pPr>
    <w:r>
      <w:rPr>
        <w:noProof/>
        <w:lang w:val="en-US"/>
      </w:rPr>
      <w:pict w14:anchorId="744D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29.25pt;margin-top:-22.65pt;width:151.5pt;height:50.25pt;z-index:-251658240" wrapcoords="-107 0 -107 21278 21600 21278 21600 0 -107 0">
          <v:imagedata r:id="rId1" o:title="new degroote logo"/>
          <w10:wrap type="tight"/>
        </v:shape>
      </w:pict>
    </w:r>
    <w:r>
      <w:rPr>
        <w:noProof/>
        <w:lang w:val="en-US"/>
      </w:rPr>
      <w:pict w14:anchorId="5C8C94F8">
        <v:shape id="_x0000_s1030" type="#_x0000_t75" style="position:absolute;left:0;text-align:left;margin-left:-3.75pt;margin-top:-23.4pt;width:109.5pt;height:60pt;z-index:-251659264" wrapcoords="-148 0 -148 21330 21600 21330 21600 0 -148 0">
          <v:imagedata r:id="rId2" o:title="Mac maroon logo"/>
          <w10:wrap type="tight"/>
        </v:shape>
      </w:pict>
    </w:r>
    <w:r w:rsidR="008C48FC">
      <w:tab/>
      <w:t xml:space="preserve">K792 Security   Winter 2010       1 of </w:t>
    </w:r>
    <w:r w:rsidR="008C48FC">
      <w:rPr>
        <w:rStyle w:val="PageNumber"/>
      </w:rPr>
      <w:fldChar w:fldCharType="begin"/>
    </w:r>
    <w:r w:rsidR="008C48FC">
      <w:rPr>
        <w:rStyle w:val="PageNumber"/>
      </w:rPr>
      <w:instrText xml:space="preserve"> NUMPAGES </w:instrText>
    </w:r>
    <w:r w:rsidR="008C48FC">
      <w:rPr>
        <w:rStyle w:val="PageNumber"/>
      </w:rPr>
      <w:fldChar w:fldCharType="separate"/>
    </w:r>
    <w:r w:rsidR="0020033B">
      <w:rPr>
        <w:rStyle w:val="PageNumber"/>
        <w:noProof/>
      </w:rPr>
      <w:t>13</w:t>
    </w:r>
    <w:r w:rsidR="008C48FC">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473DA"/>
    <w:multiLevelType w:val="hybridMultilevel"/>
    <w:tmpl w:val="A26CA544"/>
    <w:lvl w:ilvl="0" w:tplc="A2CC1E1A">
      <w:start w:val="1"/>
      <w:numFmt w:val="decimal"/>
      <w:lvlText w:val="%1."/>
      <w:lvlJc w:val="left"/>
      <w:pPr>
        <w:tabs>
          <w:tab w:val="num" w:pos="720"/>
        </w:tabs>
        <w:ind w:left="720" w:hanging="360"/>
      </w:pPr>
    </w:lvl>
    <w:lvl w:ilvl="1" w:tplc="1E12FF8A" w:tentative="1">
      <w:start w:val="1"/>
      <w:numFmt w:val="decimal"/>
      <w:lvlText w:val="%2."/>
      <w:lvlJc w:val="left"/>
      <w:pPr>
        <w:tabs>
          <w:tab w:val="num" w:pos="1440"/>
        </w:tabs>
        <w:ind w:left="1440" w:hanging="360"/>
      </w:pPr>
    </w:lvl>
    <w:lvl w:ilvl="2" w:tplc="D62A9268" w:tentative="1">
      <w:start w:val="1"/>
      <w:numFmt w:val="decimal"/>
      <w:lvlText w:val="%3."/>
      <w:lvlJc w:val="left"/>
      <w:pPr>
        <w:tabs>
          <w:tab w:val="num" w:pos="2160"/>
        </w:tabs>
        <w:ind w:left="2160" w:hanging="360"/>
      </w:pPr>
    </w:lvl>
    <w:lvl w:ilvl="3" w:tplc="1A14E0CE" w:tentative="1">
      <w:start w:val="1"/>
      <w:numFmt w:val="decimal"/>
      <w:lvlText w:val="%4."/>
      <w:lvlJc w:val="left"/>
      <w:pPr>
        <w:tabs>
          <w:tab w:val="num" w:pos="2880"/>
        </w:tabs>
        <w:ind w:left="2880" w:hanging="360"/>
      </w:pPr>
    </w:lvl>
    <w:lvl w:ilvl="4" w:tplc="F042B902" w:tentative="1">
      <w:start w:val="1"/>
      <w:numFmt w:val="decimal"/>
      <w:lvlText w:val="%5."/>
      <w:lvlJc w:val="left"/>
      <w:pPr>
        <w:tabs>
          <w:tab w:val="num" w:pos="3600"/>
        </w:tabs>
        <w:ind w:left="3600" w:hanging="360"/>
      </w:pPr>
    </w:lvl>
    <w:lvl w:ilvl="5" w:tplc="2D543D96" w:tentative="1">
      <w:start w:val="1"/>
      <w:numFmt w:val="decimal"/>
      <w:lvlText w:val="%6."/>
      <w:lvlJc w:val="left"/>
      <w:pPr>
        <w:tabs>
          <w:tab w:val="num" w:pos="4320"/>
        </w:tabs>
        <w:ind w:left="4320" w:hanging="360"/>
      </w:pPr>
    </w:lvl>
    <w:lvl w:ilvl="6" w:tplc="F4C014B6" w:tentative="1">
      <w:start w:val="1"/>
      <w:numFmt w:val="decimal"/>
      <w:lvlText w:val="%7."/>
      <w:lvlJc w:val="left"/>
      <w:pPr>
        <w:tabs>
          <w:tab w:val="num" w:pos="5040"/>
        </w:tabs>
        <w:ind w:left="5040" w:hanging="360"/>
      </w:pPr>
    </w:lvl>
    <w:lvl w:ilvl="7" w:tplc="E0C44742" w:tentative="1">
      <w:start w:val="1"/>
      <w:numFmt w:val="decimal"/>
      <w:lvlText w:val="%8."/>
      <w:lvlJc w:val="left"/>
      <w:pPr>
        <w:tabs>
          <w:tab w:val="num" w:pos="5760"/>
        </w:tabs>
        <w:ind w:left="5760" w:hanging="360"/>
      </w:pPr>
    </w:lvl>
    <w:lvl w:ilvl="8" w:tplc="205CD64A" w:tentative="1">
      <w:start w:val="1"/>
      <w:numFmt w:val="decimal"/>
      <w:lvlText w:val="%9."/>
      <w:lvlJc w:val="left"/>
      <w:pPr>
        <w:tabs>
          <w:tab w:val="num" w:pos="6480"/>
        </w:tabs>
        <w:ind w:left="6480" w:hanging="360"/>
      </w:pPr>
    </w:lvl>
  </w:abstractNum>
  <w:abstractNum w:abstractNumId="1" w15:restartNumberingAfterBreak="0">
    <w:nsid w:val="079A402B"/>
    <w:multiLevelType w:val="singleLevel"/>
    <w:tmpl w:val="EDDE06F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7C82553"/>
    <w:multiLevelType w:val="hybridMultilevel"/>
    <w:tmpl w:val="16F621E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DA34D8F"/>
    <w:multiLevelType w:val="singleLevel"/>
    <w:tmpl w:val="EDDE06F8"/>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8A52E7"/>
    <w:multiLevelType w:val="hybridMultilevel"/>
    <w:tmpl w:val="50CE5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B5CC3"/>
    <w:multiLevelType w:val="hybridMultilevel"/>
    <w:tmpl w:val="C970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A0D0F"/>
    <w:multiLevelType w:val="hybridMultilevel"/>
    <w:tmpl w:val="2F065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666E7"/>
    <w:multiLevelType w:val="hybridMultilevel"/>
    <w:tmpl w:val="D88C1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933173"/>
    <w:multiLevelType w:val="hybridMultilevel"/>
    <w:tmpl w:val="6B56277A"/>
    <w:lvl w:ilvl="0" w:tplc="B760736C">
      <w:numFmt w:val="bullet"/>
      <w:lvlText w:val=""/>
      <w:lvlJc w:val="left"/>
      <w:pPr>
        <w:ind w:left="847" w:hanging="360"/>
      </w:pPr>
      <w:rPr>
        <w:rFonts w:ascii="Symbol" w:eastAsia="Symbol" w:hAnsi="Symbol" w:cs="Symbol" w:hint="default"/>
        <w:w w:val="100"/>
        <w:sz w:val="24"/>
        <w:szCs w:val="24"/>
        <w:lang w:val="en-US" w:eastAsia="en-US" w:bidi="ar-SA"/>
      </w:rPr>
    </w:lvl>
    <w:lvl w:ilvl="1" w:tplc="6CA0D07A">
      <w:numFmt w:val="bullet"/>
      <w:lvlText w:val="•"/>
      <w:lvlJc w:val="left"/>
      <w:pPr>
        <w:ind w:left="1793" w:hanging="360"/>
      </w:pPr>
      <w:rPr>
        <w:rFonts w:hint="default"/>
        <w:lang w:val="en-US" w:eastAsia="en-US" w:bidi="ar-SA"/>
      </w:rPr>
    </w:lvl>
    <w:lvl w:ilvl="2" w:tplc="52DE6948">
      <w:numFmt w:val="bullet"/>
      <w:lvlText w:val="•"/>
      <w:lvlJc w:val="left"/>
      <w:pPr>
        <w:ind w:left="2746" w:hanging="360"/>
      </w:pPr>
      <w:rPr>
        <w:rFonts w:hint="default"/>
        <w:lang w:val="en-US" w:eastAsia="en-US" w:bidi="ar-SA"/>
      </w:rPr>
    </w:lvl>
    <w:lvl w:ilvl="3" w:tplc="662AB786">
      <w:numFmt w:val="bullet"/>
      <w:lvlText w:val="•"/>
      <w:lvlJc w:val="left"/>
      <w:pPr>
        <w:ind w:left="3699" w:hanging="360"/>
      </w:pPr>
      <w:rPr>
        <w:rFonts w:hint="default"/>
        <w:lang w:val="en-US" w:eastAsia="en-US" w:bidi="ar-SA"/>
      </w:rPr>
    </w:lvl>
    <w:lvl w:ilvl="4" w:tplc="306E5B5A">
      <w:numFmt w:val="bullet"/>
      <w:lvlText w:val="•"/>
      <w:lvlJc w:val="left"/>
      <w:pPr>
        <w:ind w:left="4652" w:hanging="360"/>
      </w:pPr>
      <w:rPr>
        <w:rFonts w:hint="default"/>
        <w:lang w:val="en-US" w:eastAsia="en-US" w:bidi="ar-SA"/>
      </w:rPr>
    </w:lvl>
    <w:lvl w:ilvl="5" w:tplc="FC40B558">
      <w:numFmt w:val="bullet"/>
      <w:lvlText w:val="•"/>
      <w:lvlJc w:val="left"/>
      <w:pPr>
        <w:ind w:left="5605" w:hanging="360"/>
      </w:pPr>
      <w:rPr>
        <w:rFonts w:hint="default"/>
        <w:lang w:val="en-US" w:eastAsia="en-US" w:bidi="ar-SA"/>
      </w:rPr>
    </w:lvl>
    <w:lvl w:ilvl="6" w:tplc="923209B0">
      <w:numFmt w:val="bullet"/>
      <w:lvlText w:val="•"/>
      <w:lvlJc w:val="left"/>
      <w:pPr>
        <w:ind w:left="6558" w:hanging="360"/>
      </w:pPr>
      <w:rPr>
        <w:rFonts w:hint="default"/>
        <w:lang w:val="en-US" w:eastAsia="en-US" w:bidi="ar-SA"/>
      </w:rPr>
    </w:lvl>
    <w:lvl w:ilvl="7" w:tplc="06A44442">
      <w:numFmt w:val="bullet"/>
      <w:lvlText w:val="•"/>
      <w:lvlJc w:val="left"/>
      <w:pPr>
        <w:ind w:left="7511" w:hanging="360"/>
      </w:pPr>
      <w:rPr>
        <w:rFonts w:hint="default"/>
        <w:lang w:val="en-US" w:eastAsia="en-US" w:bidi="ar-SA"/>
      </w:rPr>
    </w:lvl>
    <w:lvl w:ilvl="8" w:tplc="E9B6A092">
      <w:numFmt w:val="bullet"/>
      <w:lvlText w:val="•"/>
      <w:lvlJc w:val="left"/>
      <w:pPr>
        <w:ind w:left="8464" w:hanging="360"/>
      </w:pPr>
      <w:rPr>
        <w:rFonts w:hint="default"/>
        <w:lang w:val="en-US" w:eastAsia="en-US" w:bidi="ar-SA"/>
      </w:rPr>
    </w:lvl>
  </w:abstractNum>
  <w:abstractNum w:abstractNumId="9" w15:restartNumberingAfterBreak="0">
    <w:nsid w:val="213C2657"/>
    <w:multiLevelType w:val="multilevel"/>
    <w:tmpl w:val="16F621E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76B00CE"/>
    <w:multiLevelType w:val="hybridMultilevel"/>
    <w:tmpl w:val="124C2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322AC"/>
    <w:multiLevelType w:val="hybridMultilevel"/>
    <w:tmpl w:val="BAB0A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2852A0"/>
    <w:multiLevelType w:val="multilevel"/>
    <w:tmpl w:val="B602E8E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321A4B2E"/>
    <w:multiLevelType w:val="hybridMultilevel"/>
    <w:tmpl w:val="B602E8E2"/>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6B7514F"/>
    <w:multiLevelType w:val="hybridMultilevel"/>
    <w:tmpl w:val="9A72A6A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B770D6F"/>
    <w:multiLevelType w:val="hybridMultilevel"/>
    <w:tmpl w:val="05980B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1D6842"/>
    <w:multiLevelType w:val="hybridMultilevel"/>
    <w:tmpl w:val="00FAE442"/>
    <w:lvl w:ilvl="0" w:tplc="10CCE384">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C215EAB"/>
    <w:multiLevelType w:val="hybridMultilevel"/>
    <w:tmpl w:val="AE545DB0"/>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20"/>
        </w:tabs>
        <w:ind w:left="1020" w:hanging="360"/>
      </w:pPr>
    </w:lvl>
    <w:lvl w:ilvl="2" w:tplc="FFFFFFFF" w:tentative="1">
      <w:start w:val="1"/>
      <w:numFmt w:val="lowerRoman"/>
      <w:lvlText w:val="%3."/>
      <w:lvlJc w:val="right"/>
      <w:pPr>
        <w:tabs>
          <w:tab w:val="num" w:pos="1740"/>
        </w:tabs>
        <w:ind w:left="1740" w:hanging="180"/>
      </w:pPr>
    </w:lvl>
    <w:lvl w:ilvl="3" w:tplc="FFFFFFFF" w:tentative="1">
      <w:start w:val="1"/>
      <w:numFmt w:val="decimal"/>
      <w:lvlText w:val="%4."/>
      <w:lvlJc w:val="left"/>
      <w:pPr>
        <w:tabs>
          <w:tab w:val="num" w:pos="2460"/>
        </w:tabs>
        <w:ind w:left="2460" w:hanging="360"/>
      </w:pPr>
    </w:lvl>
    <w:lvl w:ilvl="4" w:tplc="FFFFFFFF" w:tentative="1">
      <w:start w:val="1"/>
      <w:numFmt w:val="lowerLetter"/>
      <w:lvlText w:val="%5."/>
      <w:lvlJc w:val="left"/>
      <w:pPr>
        <w:tabs>
          <w:tab w:val="num" w:pos="3180"/>
        </w:tabs>
        <w:ind w:left="3180" w:hanging="360"/>
      </w:pPr>
    </w:lvl>
    <w:lvl w:ilvl="5" w:tplc="FFFFFFFF" w:tentative="1">
      <w:start w:val="1"/>
      <w:numFmt w:val="lowerRoman"/>
      <w:lvlText w:val="%6."/>
      <w:lvlJc w:val="right"/>
      <w:pPr>
        <w:tabs>
          <w:tab w:val="num" w:pos="3900"/>
        </w:tabs>
        <w:ind w:left="3900" w:hanging="180"/>
      </w:pPr>
    </w:lvl>
    <w:lvl w:ilvl="6" w:tplc="FFFFFFFF" w:tentative="1">
      <w:start w:val="1"/>
      <w:numFmt w:val="decimal"/>
      <w:lvlText w:val="%7."/>
      <w:lvlJc w:val="left"/>
      <w:pPr>
        <w:tabs>
          <w:tab w:val="num" w:pos="4620"/>
        </w:tabs>
        <w:ind w:left="4620" w:hanging="360"/>
      </w:pPr>
    </w:lvl>
    <w:lvl w:ilvl="7" w:tplc="FFFFFFFF" w:tentative="1">
      <w:start w:val="1"/>
      <w:numFmt w:val="lowerLetter"/>
      <w:lvlText w:val="%8."/>
      <w:lvlJc w:val="left"/>
      <w:pPr>
        <w:tabs>
          <w:tab w:val="num" w:pos="5340"/>
        </w:tabs>
        <w:ind w:left="5340" w:hanging="360"/>
      </w:pPr>
    </w:lvl>
    <w:lvl w:ilvl="8" w:tplc="FFFFFFFF" w:tentative="1">
      <w:start w:val="1"/>
      <w:numFmt w:val="lowerRoman"/>
      <w:lvlText w:val="%9."/>
      <w:lvlJc w:val="right"/>
      <w:pPr>
        <w:tabs>
          <w:tab w:val="num" w:pos="6060"/>
        </w:tabs>
        <w:ind w:left="6060" w:hanging="180"/>
      </w:pPr>
    </w:lvl>
  </w:abstractNum>
  <w:abstractNum w:abstractNumId="18" w15:restartNumberingAfterBreak="0">
    <w:nsid w:val="4D365E87"/>
    <w:multiLevelType w:val="hybridMultilevel"/>
    <w:tmpl w:val="16F621EA"/>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1672834"/>
    <w:multiLevelType w:val="hybridMultilevel"/>
    <w:tmpl w:val="1A4E7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8B1954"/>
    <w:multiLevelType w:val="hybridMultilevel"/>
    <w:tmpl w:val="1E6435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816BCA"/>
    <w:multiLevelType w:val="hybridMultilevel"/>
    <w:tmpl w:val="FDB0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5621582">
    <w:abstractNumId w:val="1"/>
  </w:num>
  <w:num w:numId="2" w16cid:durableId="2067023057">
    <w:abstractNumId w:val="3"/>
  </w:num>
  <w:num w:numId="3" w16cid:durableId="1444416423">
    <w:abstractNumId w:val="17"/>
  </w:num>
  <w:num w:numId="4" w16cid:durableId="622342667">
    <w:abstractNumId w:val="2"/>
  </w:num>
  <w:num w:numId="5" w16cid:durableId="2053916419">
    <w:abstractNumId w:val="18"/>
  </w:num>
  <w:num w:numId="6" w16cid:durableId="263736042">
    <w:abstractNumId w:val="14"/>
  </w:num>
  <w:num w:numId="7" w16cid:durableId="953901710">
    <w:abstractNumId w:val="13"/>
  </w:num>
  <w:num w:numId="8" w16cid:durableId="594094969">
    <w:abstractNumId w:val="9"/>
  </w:num>
  <w:num w:numId="9" w16cid:durableId="1907913112">
    <w:abstractNumId w:val="12"/>
  </w:num>
  <w:num w:numId="10" w16cid:durableId="568660825">
    <w:abstractNumId w:val="15"/>
  </w:num>
  <w:num w:numId="11" w16cid:durableId="2010132341">
    <w:abstractNumId w:val="16"/>
  </w:num>
  <w:num w:numId="12" w16cid:durableId="1762754164">
    <w:abstractNumId w:val="0"/>
  </w:num>
  <w:num w:numId="13" w16cid:durableId="1936589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5329728">
    <w:abstractNumId w:val="20"/>
  </w:num>
  <w:num w:numId="15" w16cid:durableId="1574508928">
    <w:abstractNumId w:val="4"/>
  </w:num>
  <w:num w:numId="16" w16cid:durableId="2059936581">
    <w:abstractNumId w:val="7"/>
  </w:num>
  <w:num w:numId="17" w16cid:durableId="1140197318">
    <w:abstractNumId w:val="5"/>
  </w:num>
  <w:num w:numId="18" w16cid:durableId="1560435028">
    <w:abstractNumId w:val="11"/>
  </w:num>
  <w:num w:numId="19" w16cid:durableId="949052572">
    <w:abstractNumId w:val="21"/>
  </w:num>
  <w:num w:numId="20" w16cid:durableId="2079789417">
    <w:abstractNumId w:val="19"/>
  </w:num>
  <w:num w:numId="21" w16cid:durableId="358166897">
    <w:abstractNumId w:val="10"/>
  </w:num>
  <w:num w:numId="22" w16cid:durableId="195507024">
    <w:abstractNumId w:val="6"/>
  </w:num>
  <w:num w:numId="23" w16cid:durableId="14004398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Q2MzA2NDEyNTE1tzBR0lEKTi0uzszPAykwMqoFAD1wSrwtAAAA"/>
    <w:docVar w:name="EN.InstantFormat" w:val="&lt;ENInstantFormat&gt;&lt;Enabled&gt;1&lt;/Enabled&gt;&lt;ScanUnformatted&gt;1&lt;/ScanUnformatted&gt;&lt;ScanChanges&gt;1&lt;/ScanChanges&gt;&lt;Suspended&gt;1&lt;/Suspended&gt;&lt;/ENInstantFormat&gt;"/>
  </w:docVars>
  <w:rsids>
    <w:rsidRoot w:val="00DF5332"/>
    <w:rsid w:val="00005718"/>
    <w:rsid w:val="00015BEC"/>
    <w:rsid w:val="0002062D"/>
    <w:rsid w:val="00020A54"/>
    <w:rsid w:val="00042FF1"/>
    <w:rsid w:val="00045D94"/>
    <w:rsid w:val="00057732"/>
    <w:rsid w:val="00061CED"/>
    <w:rsid w:val="00064AE8"/>
    <w:rsid w:val="00065C60"/>
    <w:rsid w:val="00067785"/>
    <w:rsid w:val="00077B5A"/>
    <w:rsid w:val="0008399A"/>
    <w:rsid w:val="000904B7"/>
    <w:rsid w:val="00090590"/>
    <w:rsid w:val="00091356"/>
    <w:rsid w:val="0009200E"/>
    <w:rsid w:val="000A21AC"/>
    <w:rsid w:val="000A5E2D"/>
    <w:rsid w:val="000A6777"/>
    <w:rsid w:val="000A6F75"/>
    <w:rsid w:val="000A76C2"/>
    <w:rsid w:val="000B0F57"/>
    <w:rsid w:val="000B1410"/>
    <w:rsid w:val="000B5A67"/>
    <w:rsid w:val="000B63AF"/>
    <w:rsid w:val="000B762F"/>
    <w:rsid w:val="000C6A5C"/>
    <w:rsid w:val="000C7FB9"/>
    <w:rsid w:val="000D7570"/>
    <w:rsid w:val="000D77CB"/>
    <w:rsid w:val="000E0297"/>
    <w:rsid w:val="000E3CAE"/>
    <w:rsid w:val="000F29FB"/>
    <w:rsid w:val="000F3E77"/>
    <w:rsid w:val="00102B59"/>
    <w:rsid w:val="00106950"/>
    <w:rsid w:val="00112DF7"/>
    <w:rsid w:val="00113C8F"/>
    <w:rsid w:val="001269BA"/>
    <w:rsid w:val="00130544"/>
    <w:rsid w:val="00135A90"/>
    <w:rsid w:val="00146D69"/>
    <w:rsid w:val="00153542"/>
    <w:rsid w:val="00154A7D"/>
    <w:rsid w:val="00157903"/>
    <w:rsid w:val="00162A94"/>
    <w:rsid w:val="00170F5E"/>
    <w:rsid w:val="0017400A"/>
    <w:rsid w:val="0017606E"/>
    <w:rsid w:val="00185F60"/>
    <w:rsid w:val="0019011A"/>
    <w:rsid w:val="00190787"/>
    <w:rsid w:val="0019251C"/>
    <w:rsid w:val="001979FD"/>
    <w:rsid w:val="001A0228"/>
    <w:rsid w:val="001A1961"/>
    <w:rsid w:val="001A411B"/>
    <w:rsid w:val="001B1D87"/>
    <w:rsid w:val="001C3A89"/>
    <w:rsid w:val="001C5801"/>
    <w:rsid w:val="001D5060"/>
    <w:rsid w:val="001D7A37"/>
    <w:rsid w:val="001D7E0B"/>
    <w:rsid w:val="001F5D7B"/>
    <w:rsid w:val="0020033B"/>
    <w:rsid w:val="00202446"/>
    <w:rsid w:val="00206938"/>
    <w:rsid w:val="00214D80"/>
    <w:rsid w:val="0022059A"/>
    <w:rsid w:val="002264B5"/>
    <w:rsid w:val="002329FD"/>
    <w:rsid w:val="0023532B"/>
    <w:rsid w:val="002376FE"/>
    <w:rsid w:val="00245788"/>
    <w:rsid w:val="00250873"/>
    <w:rsid w:val="00256EB7"/>
    <w:rsid w:val="0026073A"/>
    <w:rsid w:val="0026782D"/>
    <w:rsid w:val="00267CAA"/>
    <w:rsid w:val="002756CB"/>
    <w:rsid w:val="00275EC2"/>
    <w:rsid w:val="00277856"/>
    <w:rsid w:val="002875CB"/>
    <w:rsid w:val="00287D66"/>
    <w:rsid w:val="00287DF8"/>
    <w:rsid w:val="002A31A4"/>
    <w:rsid w:val="002C02A4"/>
    <w:rsid w:val="002C2F63"/>
    <w:rsid w:val="002C58A1"/>
    <w:rsid w:val="002C5B73"/>
    <w:rsid w:val="002D00FA"/>
    <w:rsid w:val="002D2158"/>
    <w:rsid w:val="002D2B84"/>
    <w:rsid w:val="002E2279"/>
    <w:rsid w:val="002E2D08"/>
    <w:rsid w:val="002E44D4"/>
    <w:rsid w:val="002F5178"/>
    <w:rsid w:val="002F6E0F"/>
    <w:rsid w:val="002F761E"/>
    <w:rsid w:val="00302125"/>
    <w:rsid w:val="003049F8"/>
    <w:rsid w:val="00304B8E"/>
    <w:rsid w:val="00316106"/>
    <w:rsid w:val="00324C6E"/>
    <w:rsid w:val="00331F80"/>
    <w:rsid w:val="0033714C"/>
    <w:rsid w:val="0035193D"/>
    <w:rsid w:val="00352002"/>
    <w:rsid w:val="00353E54"/>
    <w:rsid w:val="003548AF"/>
    <w:rsid w:val="00361D10"/>
    <w:rsid w:val="0036293D"/>
    <w:rsid w:val="003633FD"/>
    <w:rsid w:val="003656EF"/>
    <w:rsid w:val="00376AC0"/>
    <w:rsid w:val="00383607"/>
    <w:rsid w:val="00385CED"/>
    <w:rsid w:val="003A38BF"/>
    <w:rsid w:val="003B3696"/>
    <w:rsid w:val="003B54DD"/>
    <w:rsid w:val="003D45FA"/>
    <w:rsid w:val="003D49C3"/>
    <w:rsid w:val="003E277D"/>
    <w:rsid w:val="003F0C8D"/>
    <w:rsid w:val="003F442D"/>
    <w:rsid w:val="003F7E1B"/>
    <w:rsid w:val="004068AD"/>
    <w:rsid w:val="00406D76"/>
    <w:rsid w:val="00411E97"/>
    <w:rsid w:val="00432E98"/>
    <w:rsid w:val="00435F9C"/>
    <w:rsid w:val="004409A1"/>
    <w:rsid w:val="00451173"/>
    <w:rsid w:val="0045484D"/>
    <w:rsid w:val="00454A1C"/>
    <w:rsid w:val="00470CB2"/>
    <w:rsid w:val="0047568A"/>
    <w:rsid w:val="00476BC9"/>
    <w:rsid w:val="004A108F"/>
    <w:rsid w:val="004A34AE"/>
    <w:rsid w:val="004A4BA2"/>
    <w:rsid w:val="004B6034"/>
    <w:rsid w:val="004B6FD8"/>
    <w:rsid w:val="004C1BF8"/>
    <w:rsid w:val="004C2324"/>
    <w:rsid w:val="004C550C"/>
    <w:rsid w:val="004D0406"/>
    <w:rsid w:val="004D0ED0"/>
    <w:rsid w:val="004D4045"/>
    <w:rsid w:val="004D51CD"/>
    <w:rsid w:val="004D7E3A"/>
    <w:rsid w:val="004E00C1"/>
    <w:rsid w:val="004E3543"/>
    <w:rsid w:val="004E4F79"/>
    <w:rsid w:val="004E6CE5"/>
    <w:rsid w:val="004F596D"/>
    <w:rsid w:val="00503393"/>
    <w:rsid w:val="00511DA0"/>
    <w:rsid w:val="00514644"/>
    <w:rsid w:val="00514DF3"/>
    <w:rsid w:val="005232DB"/>
    <w:rsid w:val="00525161"/>
    <w:rsid w:val="0053035E"/>
    <w:rsid w:val="005304A7"/>
    <w:rsid w:val="005347D2"/>
    <w:rsid w:val="00546847"/>
    <w:rsid w:val="005625CF"/>
    <w:rsid w:val="005721B4"/>
    <w:rsid w:val="00577063"/>
    <w:rsid w:val="00580D96"/>
    <w:rsid w:val="005935D8"/>
    <w:rsid w:val="00597E7E"/>
    <w:rsid w:val="005A0515"/>
    <w:rsid w:val="005A1C68"/>
    <w:rsid w:val="005A21FC"/>
    <w:rsid w:val="005A3119"/>
    <w:rsid w:val="005A37DF"/>
    <w:rsid w:val="005B5645"/>
    <w:rsid w:val="005C02E2"/>
    <w:rsid w:val="005C2BB4"/>
    <w:rsid w:val="005C45E5"/>
    <w:rsid w:val="005D177A"/>
    <w:rsid w:val="005D4EA2"/>
    <w:rsid w:val="005D6595"/>
    <w:rsid w:val="005F1A6E"/>
    <w:rsid w:val="005F294B"/>
    <w:rsid w:val="00605093"/>
    <w:rsid w:val="0061739F"/>
    <w:rsid w:val="006209F8"/>
    <w:rsid w:val="00623AC3"/>
    <w:rsid w:val="00625814"/>
    <w:rsid w:val="00633B81"/>
    <w:rsid w:val="006344BF"/>
    <w:rsid w:val="00643C78"/>
    <w:rsid w:val="006576F8"/>
    <w:rsid w:val="0067500D"/>
    <w:rsid w:val="00685DAB"/>
    <w:rsid w:val="006933A4"/>
    <w:rsid w:val="0069366A"/>
    <w:rsid w:val="00693804"/>
    <w:rsid w:val="006A2BFA"/>
    <w:rsid w:val="006A69E6"/>
    <w:rsid w:val="006C3336"/>
    <w:rsid w:val="006C718C"/>
    <w:rsid w:val="006D1138"/>
    <w:rsid w:val="006D2365"/>
    <w:rsid w:val="006E314C"/>
    <w:rsid w:val="006F28C5"/>
    <w:rsid w:val="006F6237"/>
    <w:rsid w:val="00703085"/>
    <w:rsid w:val="007046EA"/>
    <w:rsid w:val="00721EF7"/>
    <w:rsid w:val="007263AC"/>
    <w:rsid w:val="00727A96"/>
    <w:rsid w:val="0074031B"/>
    <w:rsid w:val="00746C44"/>
    <w:rsid w:val="00751495"/>
    <w:rsid w:val="00757A59"/>
    <w:rsid w:val="00760327"/>
    <w:rsid w:val="007625A0"/>
    <w:rsid w:val="00762F53"/>
    <w:rsid w:val="00765862"/>
    <w:rsid w:val="00770A40"/>
    <w:rsid w:val="00783030"/>
    <w:rsid w:val="00785D59"/>
    <w:rsid w:val="00792BF6"/>
    <w:rsid w:val="00796B2E"/>
    <w:rsid w:val="0079774E"/>
    <w:rsid w:val="007B1086"/>
    <w:rsid w:val="007B3780"/>
    <w:rsid w:val="007C2404"/>
    <w:rsid w:val="007C2BA9"/>
    <w:rsid w:val="007C4578"/>
    <w:rsid w:val="007C5FA2"/>
    <w:rsid w:val="007C721C"/>
    <w:rsid w:val="007D65F1"/>
    <w:rsid w:val="007D6C88"/>
    <w:rsid w:val="007D752C"/>
    <w:rsid w:val="007D7D7E"/>
    <w:rsid w:val="007F4D55"/>
    <w:rsid w:val="007F5F52"/>
    <w:rsid w:val="007F6A5C"/>
    <w:rsid w:val="00801FA9"/>
    <w:rsid w:val="00803B38"/>
    <w:rsid w:val="0080479F"/>
    <w:rsid w:val="00810C27"/>
    <w:rsid w:val="00811AE5"/>
    <w:rsid w:val="0081292B"/>
    <w:rsid w:val="008243CF"/>
    <w:rsid w:val="00824FCB"/>
    <w:rsid w:val="00826A46"/>
    <w:rsid w:val="0084141D"/>
    <w:rsid w:val="008529A2"/>
    <w:rsid w:val="00862843"/>
    <w:rsid w:val="00870514"/>
    <w:rsid w:val="008727F1"/>
    <w:rsid w:val="008733DC"/>
    <w:rsid w:val="00873945"/>
    <w:rsid w:val="00891989"/>
    <w:rsid w:val="008957BA"/>
    <w:rsid w:val="008A2226"/>
    <w:rsid w:val="008A7855"/>
    <w:rsid w:val="008C084A"/>
    <w:rsid w:val="008C48FC"/>
    <w:rsid w:val="008D449E"/>
    <w:rsid w:val="008E1352"/>
    <w:rsid w:val="008E3D3F"/>
    <w:rsid w:val="008E5A60"/>
    <w:rsid w:val="008F3A4F"/>
    <w:rsid w:val="008F4361"/>
    <w:rsid w:val="00907302"/>
    <w:rsid w:val="009203C5"/>
    <w:rsid w:val="00927CF1"/>
    <w:rsid w:val="00936913"/>
    <w:rsid w:val="009402BB"/>
    <w:rsid w:val="00947252"/>
    <w:rsid w:val="009542C6"/>
    <w:rsid w:val="009556DF"/>
    <w:rsid w:val="00956EBB"/>
    <w:rsid w:val="0097385F"/>
    <w:rsid w:val="0098241A"/>
    <w:rsid w:val="009A0C92"/>
    <w:rsid w:val="009A2FD1"/>
    <w:rsid w:val="009A4118"/>
    <w:rsid w:val="009A4DD6"/>
    <w:rsid w:val="009C0D09"/>
    <w:rsid w:val="009C4797"/>
    <w:rsid w:val="009D19B8"/>
    <w:rsid w:val="009D2407"/>
    <w:rsid w:val="009D2E6B"/>
    <w:rsid w:val="009D3E98"/>
    <w:rsid w:val="009E5CDD"/>
    <w:rsid w:val="00A0143C"/>
    <w:rsid w:val="00A037CC"/>
    <w:rsid w:val="00A126C7"/>
    <w:rsid w:val="00A24FF4"/>
    <w:rsid w:val="00A2628E"/>
    <w:rsid w:val="00A3026E"/>
    <w:rsid w:val="00A32832"/>
    <w:rsid w:val="00A4682E"/>
    <w:rsid w:val="00A51A4C"/>
    <w:rsid w:val="00A52161"/>
    <w:rsid w:val="00A54507"/>
    <w:rsid w:val="00A551DC"/>
    <w:rsid w:val="00A56F8B"/>
    <w:rsid w:val="00A74CE4"/>
    <w:rsid w:val="00A9344F"/>
    <w:rsid w:val="00A93921"/>
    <w:rsid w:val="00A93DB4"/>
    <w:rsid w:val="00AA7AB8"/>
    <w:rsid w:val="00AB5AE7"/>
    <w:rsid w:val="00AC0F05"/>
    <w:rsid w:val="00AC2D57"/>
    <w:rsid w:val="00AC5123"/>
    <w:rsid w:val="00AC7E3D"/>
    <w:rsid w:val="00AD3D41"/>
    <w:rsid w:val="00AE61E6"/>
    <w:rsid w:val="00AF69C7"/>
    <w:rsid w:val="00B03159"/>
    <w:rsid w:val="00B04027"/>
    <w:rsid w:val="00B1200A"/>
    <w:rsid w:val="00B13C57"/>
    <w:rsid w:val="00B167E1"/>
    <w:rsid w:val="00B2042B"/>
    <w:rsid w:val="00B25A60"/>
    <w:rsid w:val="00B30D6F"/>
    <w:rsid w:val="00B31F52"/>
    <w:rsid w:val="00B40143"/>
    <w:rsid w:val="00B47370"/>
    <w:rsid w:val="00B54A64"/>
    <w:rsid w:val="00B60D2A"/>
    <w:rsid w:val="00B70423"/>
    <w:rsid w:val="00B75CCF"/>
    <w:rsid w:val="00B81D13"/>
    <w:rsid w:val="00B87875"/>
    <w:rsid w:val="00B8799A"/>
    <w:rsid w:val="00B87A8B"/>
    <w:rsid w:val="00B92D40"/>
    <w:rsid w:val="00BB3312"/>
    <w:rsid w:val="00BB6D5B"/>
    <w:rsid w:val="00BC1425"/>
    <w:rsid w:val="00BD1528"/>
    <w:rsid w:val="00C003D2"/>
    <w:rsid w:val="00C064F0"/>
    <w:rsid w:val="00C10427"/>
    <w:rsid w:val="00C14449"/>
    <w:rsid w:val="00C17EDB"/>
    <w:rsid w:val="00C255E2"/>
    <w:rsid w:val="00C31A59"/>
    <w:rsid w:val="00C46001"/>
    <w:rsid w:val="00C47F57"/>
    <w:rsid w:val="00C52348"/>
    <w:rsid w:val="00C57C78"/>
    <w:rsid w:val="00C648E3"/>
    <w:rsid w:val="00C65F7B"/>
    <w:rsid w:val="00C663BB"/>
    <w:rsid w:val="00C67CBF"/>
    <w:rsid w:val="00C70562"/>
    <w:rsid w:val="00C7610E"/>
    <w:rsid w:val="00C81F9B"/>
    <w:rsid w:val="00C82821"/>
    <w:rsid w:val="00C8525F"/>
    <w:rsid w:val="00C92659"/>
    <w:rsid w:val="00C92B4E"/>
    <w:rsid w:val="00CA6491"/>
    <w:rsid w:val="00CB1EA8"/>
    <w:rsid w:val="00CB4CB2"/>
    <w:rsid w:val="00CC0C64"/>
    <w:rsid w:val="00CF34E8"/>
    <w:rsid w:val="00CF551C"/>
    <w:rsid w:val="00D02722"/>
    <w:rsid w:val="00D36106"/>
    <w:rsid w:val="00D437AB"/>
    <w:rsid w:val="00D45ADD"/>
    <w:rsid w:val="00D51DB0"/>
    <w:rsid w:val="00D54526"/>
    <w:rsid w:val="00D5525B"/>
    <w:rsid w:val="00D66096"/>
    <w:rsid w:val="00D75D79"/>
    <w:rsid w:val="00D81DD4"/>
    <w:rsid w:val="00D837F1"/>
    <w:rsid w:val="00D83B27"/>
    <w:rsid w:val="00D87785"/>
    <w:rsid w:val="00D910F6"/>
    <w:rsid w:val="00D96D8B"/>
    <w:rsid w:val="00DA7F53"/>
    <w:rsid w:val="00DB0220"/>
    <w:rsid w:val="00DB1CD9"/>
    <w:rsid w:val="00DE3FED"/>
    <w:rsid w:val="00DE40F4"/>
    <w:rsid w:val="00DE616A"/>
    <w:rsid w:val="00DF07DC"/>
    <w:rsid w:val="00DF0DD8"/>
    <w:rsid w:val="00DF264B"/>
    <w:rsid w:val="00DF5332"/>
    <w:rsid w:val="00E0103F"/>
    <w:rsid w:val="00E15979"/>
    <w:rsid w:val="00E27486"/>
    <w:rsid w:val="00E27682"/>
    <w:rsid w:val="00E31577"/>
    <w:rsid w:val="00E43BFE"/>
    <w:rsid w:val="00E458D5"/>
    <w:rsid w:val="00E50835"/>
    <w:rsid w:val="00E525B3"/>
    <w:rsid w:val="00E534AA"/>
    <w:rsid w:val="00E5432D"/>
    <w:rsid w:val="00E72C1A"/>
    <w:rsid w:val="00E75AFA"/>
    <w:rsid w:val="00E7631E"/>
    <w:rsid w:val="00E77BD5"/>
    <w:rsid w:val="00E9749B"/>
    <w:rsid w:val="00EA24D2"/>
    <w:rsid w:val="00EA2D62"/>
    <w:rsid w:val="00EA41E9"/>
    <w:rsid w:val="00EA5005"/>
    <w:rsid w:val="00EB043A"/>
    <w:rsid w:val="00EC0359"/>
    <w:rsid w:val="00EC17FA"/>
    <w:rsid w:val="00EC5200"/>
    <w:rsid w:val="00ED036E"/>
    <w:rsid w:val="00ED38CC"/>
    <w:rsid w:val="00EF46C0"/>
    <w:rsid w:val="00F03EDE"/>
    <w:rsid w:val="00F049FC"/>
    <w:rsid w:val="00F13E19"/>
    <w:rsid w:val="00F14B22"/>
    <w:rsid w:val="00F40E2E"/>
    <w:rsid w:val="00F42B5B"/>
    <w:rsid w:val="00F469B7"/>
    <w:rsid w:val="00F5522E"/>
    <w:rsid w:val="00F6391F"/>
    <w:rsid w:val="00F66456"/>
    <w:rsid w:val="00F769E0"/>
    <w:rsid w:val="00F80C62"/>
    <w:rsid w:val="00F82F31"/>
    <w:rsid w:val="00F84B54"/>
    <w:rsid w:val="00F87D5A"/>
    <w:rsid w:val="00F9030B"/>
    <w:rsid w:val="00F911CC"/>
    <w:rsid w:val="00F91674"/>
    <w:rsid w:val="00F9180C"/>
    <w:rsid w:val="00F92627"/>
    <w:rsid w:val="00F92657"/>
    <w:rsid w:val="00FA0E07"/>
    <w:rsid w:val="00FA37A0"/>
    <w:rsid w:val="00FC068A"/>
    <w:rsid w:val="00FC174C"/>
    <w:rsid w:val="00FC3A09"/>
    <w:rsid w:val="00FC68F2"/>
    <w:rsid w:val="00FD3BDE"/>
    <w:rsid w:val="00FD4C88"/>
    <w:rsid w:val="00FE394D"/>
    <w:rsid w:val="00FF2203"/>
    <w:rsid w:val="00FF22AD"/>
    <w:rsid w:val="00FF25B5"/>
    <w:rsid w:val="00FF37DE"/>
    <w:rsid w:val="00FF4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A7D15F5"/>
  <w15:chartTrackingRefBased/>
  <w15:docId w15:val="{D3352333-A158-482B-B5F6-22ADD1A3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297"/>
    <w:rPr>
      <w:sz w:val="24"/>
      <w:szCs w:val="24"/>
      <w:lang w:val="en-CA" w:eastAsia="en-US"/>
    </w:rPr>
  </w:style>
  <w:style w:type="paragraph" w:styleId="Heading1">
    <w:name w:val="heading 1"/>
    <w:basedOn w:val="Normal"/>
    <w:next w:val="Normal"/>
    <w:qFormat/>
    <w:pPr>
      <w:keepNext/>
      <w:pBdr>
        <w:top w:val="single" w:sz="8" w:space="1" w:color="auto"/>
        <w:left w:val="single" w:sz="8" w:space="4" w:color="auto"/>
        <w:bottom w:val="single" w:sz="8" w:space="1" w:color="auto"/>
        <w:right w:val="single" w:sz="8" w:space="4" w:color="auto"/>
      </w:pBdr>
      <w:spacing w:before="240" w:after="240"/>
      <w:jc w:val="both"/>
      <w:outlineLvl w:val="0"/>
    </w:pPr>
    <w:rPr>
      <w:rFonts w:ascii="Arial" w:hAnsi="Arial" w:cs="Arial"/>
      <w:b/>
      <w:smallCaps/>
      <w:sz w:val="28"/>
      <w:szCs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tabs>
        <w:tab w:val="left" w:pos="-1440"/>
      </w:tabs>
      <w:jc w:val="both"/>
      <w:outlineLvl w:val="2"/>
    </w:pPr>
    <w:rPr>
      <w:b/>
      <w:smallCaps/>
      <w:szCs w:val="20"/>
      <w:lang w:val="en-GB"/>
    </w:rPr>
  </w:style>
  <w:style w:type="paragraph" w:styleId="Heading4">
    <w:name w:val="heading 4"/>
    <w:basedOn w:val="Normal"/>
    <w:next w:val="Normal"/>
    <w:qFormat/>
    <w:rsid w:val="00FC3A0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jc w:val="both"/>
    </w:pPr>
    <w:rPr>
      <w:szCs w:val="20"/>
    </w:rPr>
  </w:style>
  <w:style w:type="paragraph" w:styleId="Title">
    <w:name w:val="Title"/>
    <w:basedOn w:val="Normal"/>
    <w:qFormat/>
    <w:pPr>
      <w:jc w:val="center"/>
    </w:pPr>
    <w:rPr>
      <w:rFonts w:ascii="Arial" w:hAnsi="Arial" w:cs="Arial"/>
      <w:b/>
      <w:sz w:val="28"/>
      <w:szCs w:val="20"/>
    </w:rPr>
  </w:style>
  <w:style w:type="paragraph" w:styleId="BodyText">
    <w:name w:val="Body Text"/>
    <w:basedOn w:val="Normal"/>
    <w:pPr>
      <w:jc w:val="both"/>
    </w:pPr>
  </w:style>
  <w:style w:type="paragraph" w:customStyle="1" w:styleId="Default">
    <w:name w:val="Default"/>
    <w:pPr>
      <w:autoSpaceDE w:val="0"/>
      <w:autoSpaceDN w:val="0"/>
      <w:adjustRightInd w:val="0"/>
    </w:pPr>
    <w:rPr>
      <w:rFonts w:ascii="Wingdings-Regular" w:hAnsi="Wingdings-Regular"/>
      <w:lang w:eastAsia="en-US"/>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rPr>
      <w:color w:val="00000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widowControl w:val="0"/>
      <w:tabs>
        <w:tab w:val="left" w:pos="-1440"/>
      </w:tabs>
      <w:ind w:left="720" w:hanging="720"/>
      <w:jc w:val="both"/>
    </w:pPr>
    <w:rPr>
      <w:snapToGrid w:val="0"/>
      <w:szCs w:val="20"/>
      <w:lang w:val="en-GB"/>
    </w:rPr>
  </w:style>
  <w:style w:type="paragraph" w:styleId="BodyTextIndent2">
    <w:name w:val="Body Text Indent 2"/>
    <w:basedOn w:val="Normal"/>
    <w:pPr>
      <w:ind w:firstLine="180"/>
      <w:jc w:val="both"/>
    </w:pPr>
  </w:style>
  <w:style w:type="character" w:styleId="Strong">
    <w:name w:val="Strong"/>
    <w:qFormat/>
    <w:rsid w:val="0023532B"/>
    <w:rPr>
      <w:b/>
      <w:bCs/>
    </w:rPr>
  </w:style>
  <w:style w:type="paragraph" w:customStyle="1" w:styleId="g">
    <w:name w:val="g"/>
    <w:basedOn w:val="Normal"/>
    <w:rsid w:val="001C3A89"/>
    <w:pPr>
      <w:spacing w:before="240" w:after="240"/>
    </w:pPr>
    <w:rPr>
      <w:rFonts w:eastAsia="SimSun"/>
      <w:lang w:val="en-US" w:eastAsia="zh-CN"/>
    </w:rPr>
  </w:style>
  <w:style w:type="paragraph" w:styleId="Caption">
    <w:name w:val="caption"/>
    <w:basedOn w:val="Normal"/>
    <w:next w:val="Normal"/>
    <w:qFormat/>
    <w:rsid w:val="00FC3A09"/>
    <w:pPr>
      <w:widowControl w:val="0"/>
      <w:spacing w:before="100" w:beforeAutospacing="1" w:after="100" w:afterAutospacing="1"/>
    </w:pPr>
    <w:rPr>
      <w:b/>
      <w:bCs/>
      <w:snapToGrid w:val="0"/>
      <w:szCs w:val="20"/>
      <w:lang w:val="en-US"/>
    </w:rPr>
  </w:style>
  <w:style w:type="character" w:styleId="FollowedHyperlink">
    <w:name w:val="FollowedHyperlink"/>
    <w:rsid w:val="00824FCB"/>
    <w:rPr>
      <w:color w:val="800080"/>
      <w:u w:val="single"/>
    </w:rPr>
  </w:style>
  <w:style w:type="paragraph" w:customStyle="1" w:styleId="a">
    <w:name w:val="_"/>
    <w:basedOn w:val="Normal"/>
    <w:rsid w:val="003656EF"/>
    <w:pPr>
      <w:widowControl w:val="0"/>
      <w:ind w:left="720" w:hanging="720"/>
    </w:pPr>
    <w:rPr>
      <w:rFonts w:ascii="CG Times" w:hAnsi="CG Times"/>
      <w:snapToGrid w:val="0"/>
      <w:szCs w:val="20"/>
      <w:lang w:val="en-US"/>
    </w:rPr>
  </w:style>
  <w:style w:type="character" w:styleId="UnresolvedMention">
    <w:name w:val="Unresolved Mention"/>
    <w:uiPriority w:val="99"/>
    <w:semiHidden/>
    <w:unhideWhenUsed/>
    <w:rsid w:val="00B31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007229">
      <w:bodyDiv w:val="1"/>
      <w:marLeft w:val="0"/>
      <w:marRight w:val="0"/>
      <w:marTop w:val="0"/>
      <w:marBottom w:val="0"/>
      <w:divBdr>
        <w:top w:val="none" w:sz="0" w:space="0" w:color="auto"/>
        <w:left w:val="none" w:sz="0" w:space="0" w:color="auto"/>
        <w:bottom w:val="none" w:sz="0" w:space="0" w:color="auto"/>
        <w:right w:val="none" w:sz="0" w:space="0" w:color="auto"/>
      </w:divBdr>
      <w:divsChild>
        <w:div w:id="2115594475">
          <w:marLeft w:val="0"/>
          <w:marRight w:val="0"/>
          <w:marTop w:val="0"/>
          <w:marBottom w:val="0"/>
          <w:divBdr>
            <w:top w:val="none" w:sz="0" w:space="0" w:color="auto"/>
            <w:left w:val="none" w:sz="0" w:space="0" w:color="auto"/>
            <w:bottom w:val="none" w:sz="0" w:space="0" w:color="auto"/>
            <w:right w:val="none" w:sz="0" w:space="0" w:color="auto"/>
          </w:divBdr>
          <w:divsChild>
            <w:div w:id="5878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99036">
      <w:bodyDiv w:val="1"/>
      <w:marLeft w:val="0"/>
      <w:marRight w:val="0"/>
      <w:marTop w:val="0"/>
      <w:marBottom w:val="0"/>
      <w:divBdr>
        <w:top w:val="none" w:sz="0" w:space="0" w:color="auto"/>
        <w:left w:val="none" w:sz="0" w:space="0" w:color="auto"/>
        <w:bottom w:val="none" w:sz="0" w:space="0" w:color="auto"/>
        <w:right w:val="none" w:sz="0" w:space="0" w:color="auto"/>
      </w:divBdr>
      <w:divsChild>
        <w:div w:id="1086145722">
          <w:marLeft w:val="0"/>
          <w:marRight w:val="0"/>
          <w:marTop w:val="0"/>
          <w:marBottom w:val="0"/>
          <w:divBdr>
            <w:top w:val="none" w:sz="0" w:space="0" w:color="auto"/>
            <w:left w:val="none" w:sz="0" w:space="0" w:color="auto"/>
            <w:bottom w:val="none" w:sz="0" w:space="0" w:color="auto"/>
            <w:right w:val="none" w:sz="0" w:space="0" w:color="auto"/>
          </w:divBdr>
        </w:div>
      </w:divsChild>
    </w:div>
    <w:div w:id="1078869466">
      <w:bodyDiv w:val="1"/>
      <w:marLeft w:val="0"/>
      <w:marRight w:val="0"/>
      <w:marTop w:val="0"/>
      <w:marBottom w:val="0"/>
      <w:divBdr>
        <w:top w:val="none" w:sz="0" w:space="0" w:color="auto"/>
        <w:left w:val="none" w:sz="0" w:space="0" w:color="auto"/>
        <w:bottom w:val="none" w:sz="0" w:space="0" w:color="auto"/>
        <w:right w:val="none" w:sz="0" w:space="0" w:color="auto"/>
      </w:divBdr>
      <w:divsChild>
        <w:div w:id="1060518334">
          <w:marLeft w:val="0"/>
          <w:marRight w:val="0"/>
          <w:marTop w:val="0"/>
          <w:marBottom w:val="0"/>
          <w:divBdr>
            <w:top w:val="none" w:sz="0" w:space="0" w:color="auto"/>
            <w:left w:val="none" w:sz="0" w:space="0" w:color="auto"/>
            <w:bottom w:val="none" w:sz="0" w:space="0" w:color="auto"/>
            <w:right w:val="none" w:sz="0" w:space="0" w:color="auto"/>
          </w:divBdr>
        </w:div>
      </w:divsChild>
    </w:div>
    <w:div w:id="1665665672">
      <w:bodyDiv w:val="1"/>
      <w:marLeft w:val="0"/>
      <w:marRight w:val="0"/>
      <w:marTop w:val="0"/>
      <w:marBottom w:val="0"/>
      <w:divBdr>
        <w:top w:val="none" w:sz="0" w:space="0" w:color="auto"/>
        <w:left w:val="none" w:sz="0" w:space="0" w:color="auto"/>
        <w:bottom w:val="none" w:sz="0" w:space="0" w:color="auto"/>
        <w:right w:val="none" w:sz="0" w:space="0" w:color="auto"/>
      </w:divBdr>
    </w:div>
    <w:div w:id="1988583233">
      <w:bodyDiv w:val="1"/>
      <w:marLeft w:val="0"/>
      <w:marRight w:val="0"/>
      <w:marTop w:val="0"/>
      <w:marBottom w:val="0"/>
      <w:divBdr>
        <w:top w:val="none" w:sz="0" w:space="0" w:color="auto"/>
        <w:left w:val="none" w:sz="0" w:space="0" w:color="auto"/>
        <w:bottom w:val="none" w:sz="0" w:space="0" w:color="auto"/>
        <w:right w:val="none" w:sz="0" w:space="0" w:color="auto"/>
      </w:divBdr>
      <w:divsChild>
        <w:div w:id="416053146">
          <w:marLeft w:val="0"/>
          <w:marRight w:val="0"/>
          <w:marTop w:val="0"/>
          <w:marBottom w:val="0"/>
          <w:divBdr>
            <w:top w:val="none" w:sz="0" w:space="0" w:color="auto"/>
            <w:left w:val="none" w:sz="0" w:space="0" w:color="auto"/>
            <w:bottom w:val="none" w:sz="0" w:space="0" w:color="auto"/>
            <w:right w:val="none" w:sz="0" w:space="0" w:color="auto"/>
          </w:divBdr>
          <w:divsChild>
            <w:div w:id="17468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retariat.mcmaster.ca/app/uploads/Academic-Integrity-Policy-1-1.pdf" TargetMode="External"/><Relationship Id="rId13" Type="http://schemas.openxmlformats.org/officeDocument/2006/relationships/hyperlink" Target="https://secretariat.mcmaster.ca/app/uploads/Academic-Accommodations-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as@mcmaster.c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s.mcmaster.ca/" TargetMode="External"/><Relationship Id="rId5" Type="http://schemas.openxmlformats.org/officeDocument/2006/relationships/webSettings" Target="webSettings.xml"/><Relationship Id="rId15" Type="http://schemas.openxmlformats.org/officeDocument/2006/relationships/hyperlink" Target="http://www.hireb.ca/" TargetMode="External"/><Relationship Id="rId10" Type="http://schemas.openxmlformats.org/officeDocument/2006/relationships/hyperlink" Target="https://secretariat.mcmaster.ca/app/uploads/Code-of-Student-Rights-and-Responsibilities.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mcmaster.ca/academicintegrity" TargetMode="External"/><Relationship Id="rId14" Type="http://schemas.openxmlformats.org/officeDocument/2006/relationships/hyperlink" Target="https://secretariat.mcmaster.ca/app/uploads/2019/02/Academic-Accommodation-for-Religious-Indigenous-and-Spiritual-Observances-Policy-on.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edcofj\LOCALS~1\Temp\WPM$584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4A72-A648-4E63-9165-0E46B286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WPM$584B.dot</Template>
  <TotalTime>3220</TotalTime>
  <Pages>17</Pages>
  <Words>5935</Words>
  <Characters>33836</Characters>
  <Application>Microsoft Office Word</Application>
  <DocSecurity>0</DocSecurity>
  <Lines>281</Lines>
  <Paragraphs>79</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Course Outline Template</vt:lpstr>
      <vt:lpstr>Course Objective</vt:lpstr>
      <vt:lpstr>Instructor and Contact Information</vt:lpstr>
      <vt:lpstr/>
      <vt:lpstr>Course Elements</vt:lpstr>
      <vt:lpstr>Course Description</vt:lpstr>
      <vt:lpstr>Learning Outcomes</vt:lpstr>
      <vt:lpstr>Required Course Materials and Readings</vt:lpstr>
      <vt:lpstr>Optional Course Materials and Readings</vt:lpstr>
      <vt:lpstr>Course Overview and Assessment</vt:lpstr>
      <vt:lpstr>    Components and Weights</vt:lpstr>
      <vt:lpstr>Course Deliverables</vt:lpstr>
      <vt:lpstr>    Specific Topic Presentation Guidelines</vt:lpstr>
      <vt:lpstr>    Research Paper Guidelines</vt:lpstr>
      <vt:lpstr>Communication and Feedback</vt:lpstr>
      <vt:lpstr>Requesting Relief for Missed Academic Work</vt:lpstr>
      <vt:lpstr>Academic Integrity</vt:lpstr>
      <vt:lpstr>Authenticity/Plagiarism Detection</vt:lpstr>
      <vt:lpstr>Courses With an On-Line Element</vt:lpstr>
      <vt:lpstr>Online Proctoring</vt:lpstr>
      <vt:lpstr>Conduct Expectations</vt:lpstr>
      <vt:lpstr>Academic Accommodation for students with disabilities</vt:lpstr>
      <vt:lpstr>Academic Accommodation for Religious, Indigenous or Spiritual Observances (RISO)</vt:lpstr>
      <vt:lpstr>Copyright and Recording</vt:lpstr>
      <vt:lpstr>Extreme Circumstances</vt:lpstr>
      <vt:lpstr>Research Using Human Subjects</vt:lpstr>
      <vt:lpstr>Acknowledgement of Course Policies</vt:lpstr>
      <vt:lpstr>Class schedule (subject to possible modification)</vt:lpstr>
    </vt:vector>
  </TitlesOfParts>
  <Company>McMaster Univeristy</Company>
  <LinksUpToDate>false</LinksUpToDate>
  <CharactersWithSpaces>39692</CharactersWithSpaces>
  <SharedDoc>false</SharedDoc>
  <HLinks>
    <vt:vector size="72" baseType="variant">
      <vt:variant>
        <vt:i4>7274533</vt:i4>
      </vt:variant>
      <vt:variant>
        <vt:i4>33</vt:i4>
      </vt:variant>
      <vt:variant>
        <vt:i4>0</vt:i4>
      </vt:variant>
      <vt:variant>
        <vt:i4>5</vt:i4>
      </vt:variant>
      <vt:variant>
        <vt:lpwstr>http://reo.mcmaster.ca/</vt:lpwstr>
      </vt:variant>
      <vt:variant>
        <vt:lpwstr/>
      </vt:variant>
      <vt:variant>
        <vt:i4>5308490</vt:i4>
      </vt:variant>
      <vt:variant>
        <vt:i4>30</vt:i4>
      </vt:variant>
      <vt:variant>
        <vt:i4>0</vt:i4>
      </vt:variant>
      <vt:variant>
        <vt:i4>5</vt:i4>
      </vt:variant>
      <vt:variant>
        <vt:lpwstr>http://www.pre.ethics.gc.ca/</vt:lpwstr>
      </vt:variant>
      <vt:variant>
        <vt:lpwstr/>
      </vt:variant>
      <vt:variant>
        <vt:i4>2883643</vt:i4>
      </vt:variant>
      <vt:variant>
        <vt:i4>27</vt:i4>
      </vt:variant>
      <vt:variant>
        <vt:i4>0</vt:i4>
      </vt:variant>
      <vt:variant>
        <vt:i4>5</vt:i4>
      </vt:variant>
      <vt:variant>
        <vt:lpwstr>https://secretariat.mcmaster.ca/app/uploads/2019/02/Academic-Accommodation-for-Religious-Indigenous-and-Spiritual-Observances-Policy-on.pdf</vt:lpwstr>
      </vt:variant>
      <vt:variant>
        <vt:lpwstr/>
      </vt:variant>
      <vt:variant>
        <vt:i4>7471137</vt:i4>
      </vt:variant>
      <vt:variant>
        <vt:i4>24</vt:i4>
      </vt:variant>
      <vt:variant>
        <vt:i4>0</vt:i4>
      </vt:variant>
      <vt:variant>
        <vt:i4>5</vt:i4>
      </vt:variant>
      <vt:variant>
        <vt:lpwstr>http://sas.mcmaster.ca/</vt:lpwstr>
      </vt:variant>
      <vt:variant>
        <vt:lpwstr/>
      </vt:variant>
      <vt:variant>
        <vt:i4>2949133</vt:i4>
      </vt:variant>
      <vt:variant>
        <vt:i4>21</vt:i4>
      </vt:variant>
      <vt:variant>
        <vt:i4>0</vt:i4>
      </vt:variant>
      <vt:variant>
        <vt:i4>5</vt:i4>
      </vt:variant>
      <vt:variant>
        <vt:lpwstr>mailto:askmba@mcmaster.ca</vt:lpwstr>
      </vt:variant>
      <vt:variant>
        <vt:lpwstr/>
      </vt:variant>
      <vt:variant>
        <vt:i4>6291577</vt:i4>
      </vt:variant>
      <vt:variant>
        <vt:i4>18</vt:i4>
      </vt:variant>
      <vt:variant>
        <vt:i4>0</vt:i4>
      </vt:variant>
      <vt:variant>
        <vt:i4>5</vt:i4>
      </vt:variant>
      <vt:variant>
        <vt:lpwstr>http://mbastudent.degroote.mcmaster.ca/forms-and-applications/</vt:lpwstr>
      </vt:variant>
      <vt:variant>
        <vt:lpwstr/>
      </vt:variant>
      <vt:variant>
        <vt:i4>2621478</vt:i4>
      </vt:variant>
      <vt:variant>
        <vt:i4>15</vt:i4>
      </vt:variant>
      <vt:variant>
        <vt:i4>0</vt:i4>
      </vt:variant>
      <vt:variant>
        <vt:i4>5</vt:i4>
      </vt:variant>
      <vt:variant>
        <vt:lpwstr>https://secretariat.mcmaster.ca/app/uploads/Code-of-Student-Rights-and-Responsibilities.pdf</vt:lpwstr>
      </vt:variant>
      <vt:variant>
        <vt:lpwstr/>
      </vt:variant>
      <vt:variant>
        <vt:i4>1310748</vt:i4>
      </vt:variant>
      <vt:variant>
        <vt:i4>12</vt:i4>
      </vt:variant>
      <vt:variant>
        <vt:i4>0</vt:i4>
      </vt:variant>
      <vt:variant>
        <vt:i4>5</vt:i4>
      </vt:variant>
      <vt:variant>
        <vt:lpwstr>http://www.mcmaster.ca/academicintegrity</vt:lpwstr>
      </vt:variant>
      <vt:variant>
        <vt:lpwstr/>
      </vt:variant>
      <vt:variant>
        <vt:i4>1310748</vt:i4>
      </vt:variant>
      <vt:variant>
        <vt:i4>9</vt:i4>
      </vt:variant>
      <vt:variant>
        <vt:i4>0</vt:i4>
      </vt:variant>
      <vt:variant>
        <vt:i4>5</vt:i4>
      </vt:variant>
      <vt:variant>
        <vt:lpwstr>http://www.mcmaster.ca/academicintegrity</vt:lpwstr>
      </vt:variant>
      <vt:variant>
        <vt:lpwstr/>
      </vt:variant>
      <vt:variant>
        <vt:i4>4194381</vt:i4>
      </vt:variant>
      <vt:variant>
        <vt:i4>6</vt:i4>
      </vt:variant>
      <vt:variant>
        <vt:i4>0</vt:i4>
      </vt:variant>
      <vt:variant>
        <vt:i4>5</vt:i4>
      </vt:variant>
      <vt:variant>
        <vt:lpwstr>http://mbastudent.degroote.mcmaster.ca/contact/anonymous/</vt:lpwstr>
      </vt:variant>
      <vt:variant>
        <vt:lpwstr/>
      </vt:variant>
      <vt:variant>
        <vt:i4>7864416</vt:i4>
      </vt:variant>
      <vt:variant>
        <vt:i4>3</vt:i4>
      </vt:variant>
      <vt:variant>
        <vt:i4>0</vt:i4>
      </vt:variant>
      <vt:variant>
        <vt:i4>5</vt:i4>
      </vt:variant>
      <vt:variant>
        <vt:lpwstr>https://mcmaster.zoom.us/j/96388753025?pwd=NlBBSEV0ZjBvV1NxeVZUVVk5WkdSQT09</vt:lpwstr>
      </vt:variant>
      <vt:variant>
        <vt:lpwstr/>
      </vt:variant>
      <vt:variant>
        <vt:i4>3932205</vt:i4>
      </vt:variant>
      <vt:variant>
        <vt:i4>0</vt:i4>
      </vt:variant>
      <vt:variant>
        <vt:i4>0</vt:i4>
      </vt:variant>
      <vt:variant>
        <vt:i4>5</vt:i4>
      </vt:variant>
      <vt:variant>
        <vt:lpwstr>http://avenue.mcmaster.ca/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Outline Template</dc:title>
  <dc:subject>Commerce Program</dc:subject>
  <dc:creator>medcofj</dc:creator>
  <cp:keywords/>
  <cp:lastModifiedBy>Rafeh, Banafsheh</cp:lastModifiedBy>
  <cp:revision>30</cp:revision>
  <cp:lastPrinted>2016-01-07T19:48:00Z</cp:lastPrinted>
  <dcterms:created xsi:type="dcterms:W3CDTF">2024-06-11T15:47:00Z</dcterms:created>
  <dcterms:modified xsi:type="dcterms:W3CDTF">2024-11-11T16:33:00Z</dcterms:modified>
</cp:coreProperties>
</file>