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6DF" w14:textId="77777777" w:rsidR="00F95BC8" w:rsidRDefault="00F95BC8" w:rsidP="00F048D6"/>
    <w:p w14:paraId="357D5040" w14:textId="72623A2A" w:rsidR="005C328D" w:rsidRDefault="005C328D" w:rsidP="00F048D6">
      <w:pPr>
        <w:pStyle w:val="Title"/>
        <w:rPr>
          <w:bCs/>
          <w:sz w:val="30"/>
          <w:szCs w:val="30"/>
        </w:rPr>
      </w:pPr>
      <w:bookmarkStart w:id="0" w:name="_Hlk119406227"/>
      <w:r>
        <w:rPr>
          <w:bCs/>
          <w:sz w:val="30"/>
          <w:szCs w:val="30"/>
        </w:rPr>
        <w:t>BUSINESS F774</w:t>
      </w:r>
    </w:p>
    <w:p w14:paraId="6E2AFF8C" w14:textId="0CBD99CD" w:rsidR="005C328D" w:rsidRDefault="005C328D" w:rsidP="00F048D6">
      <w:pPr>
        <w:pStyle w:val="Title"/>
        <w:rPr>
          <w:bCs/>
          <w:sz w:val="30"/>
          <w:szCs w:val="30"/>
        </w:rPr>
      </w:pPr>
      <w:r>
        <w:rPr>
          <w:bCs/>
          <w:sz w:val="30"/>
          <w:szCs w:val="30"/>
        </w:rPr>
        <w:t>Seminar in Corporate Finance</w:t>
      </w:r>
    </w:p>
    <w:p w14:paraId="382FD21C" w14:textId="44939E41" w:rsidR="00F048D6" w:rsidRPr="000124C0" w:rsidRDefault="002859AC" w:rsidP="00F048D6">
      <w:pPr>
        <w:pStyle w:val="Title"/>
        <w:rPr>
          <w:bCs/>
          <w:sz w:val="30"/>
          <w:szCs w:val="30"/>
        </w:rPr>
      </w:pPr>
      <w:r>
        <w:rPr>
          <w:bCs/>
          <w:sz w:val="30"/>
          <w:szCs w:val="30"/>
        </w:rPr>
        <w:t>Winter</w:t>
      </w:r>
      <w:r w:rsidR="005E2CEB">
        <w:rPr>
          <w:bCs/>
          <w:sz w:val="30"/>
          <w:szCs w:val="30"/>
        </w:rPr>
        <w:t xml:space="preserve"> </w:t>
      </w:r>
      <w:r w:rsidR="00383B31">
        <w:rPr>
          <w:bCs/>
          <w:sz w:val="30"/>
          <w:szCs w:val="30"/>
        </w:rPr>
        <w:t>202</w:t>
      </w:r>
      <w:r>
        <w:rPr>
          <w:bCs/>
          <w:sz w:val="30"/>
          <w:szCs w:val="30"/>
        </w:rPr>
        <w:t>3</w:t>
      </w:r>
      <w:r w:rsidR="00F048D6" w:rsidRPr="000124C0">
        <w:rPr>
          <w:bCs/>
          <w:sz w:val="30"/>
          <w:szCs w:val="30"/>
        </w:rPr>
        <w:t xml:space="preserve"> 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5DD4E2AD" w:rsidR="00F048D6" w:rsidRPr="000124C0" w:rsidRDefault="005C328D" w:rsidP="00F048D6">
      <w:pPr>
        <w:pStyle w:val="Title"/>
        <w:rPr>
          <w:bCs/>
          <w:sz w:val="30"/>
          <w:szCs w:val="30"/>
        </w:rPr>
      </w:pPr>
      <w:r>
        <w:rPr>
          <w:bCs/>
          <w:sz w:val="30"/>
          <w:szCs w:val="30"/>
        </w:rPr>
        <w:t xml:space="preserve">Finance and Business Economics </w:t>
      </w:r>
      <w:r w:rsidR="00F048D6" w:rsidRPr="000124C0">
        <w:rPr>
          <w:bCs/>
          <w:sz w:val="30"/>
          <w:szCs w:val="30"/>
        </w:rPr>
        <w:t>Area</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bookmarkEnd w:id="0"/>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Pr="005C328D" w:rsidRDefault="00540F91" w:rsidP="00554542">
      <w:pPr>
        <w:pStyle w:val="BodyText"/>
        <w:rPr>
          <w:rFonts w:ascii="Arial" w:hAnsi="Arial" w:cs="Arial"/>
        </w:rPr>
      </w:pPr>
    </w:p>
    <w:p w14:paraId="0FA4154F" w14:textId="0946CE4F" w:rsidR="005C328D" w:rsidRPr="005C328D" w:rsidRDefault="005C328D" w:rsidP="005C328D">
      <w:pPr>
        <w:autoSpaceDE w:val="0"/>
        <w:autoSpaceDN w:val="0"/>
        <w:adjustRightInd w:val="0"/>
        <w:jc w:val="both"/>
        <w:rPr>
          <w:rFonts w:ascii="Arial" w:hAnsi="Arial" w:cs="Arial"/>
          <w:sz w:val="24"/>
          <w:szCs w:val="24"/>
          <w:lang w:eastAsia="zh-CN"/>
        </w:rPr>
      </w:pPr>
      <w:r w:rsidRPr="005C328D">
        <w:rPr>
          <w:rFonts w:ascii="Arial" w:hAnsi="Arial" w:cs="Arial"/>
          <w:sz w:val="24"/>
          <w:szCs w:val="24"/>
          <w:lang w:eastAsia="zh-CN"/>
        </w:rPr>
        <w:t>The objective of this course is to provide an overview of major topics and recent development in corporate finance. The course will cover classic papers and research that represent some of the most frontier developments in the field. The course will prepare student</w:t>
      </w:r>
      <w:r>
        <w:rPr>
          <w:rFonts w:ascii="Arial" w:hAnsi="Arial" w:cs="Arial"/>
          <w:sz w:val="24"/>
          <w:szCs w:val="24"/>
          <w:lang w:eastAsia="zh-CN"/>
        </w:rPr>
        <w:t>s</w:t>
      </w:r>
      <w:r w:rsidRPr="005C328D">
        <w:rPr>
          <w:rFonts w:ascii="Arial" w:hAnsi="Arial" w:cs="Arial"/>
          <w:sz w:val="24"/>
          <w:szCs w:val="24"/>
          <w:lang w:eastAsia="zh-CN"/>
        </w:rPr>
        <w:t xml:space="preserve"> to develop potential research topics in corporate finance.</w:t>
      </w:r>
    </w:p>
    <w:p w14:paraId="7DFA8CC7" w14:textId="33CB0C50" w:rsidR="0084756F" w:rsidRPr="005C328D" w:rsidRDefault="005E2CEB" w:rsidP="00554542">
      <w:pPr>
        <w:spacing w:after="0" w:line="240" w:lineRule="auto"/>
        <w:rPr>
          <w:rFonts w:ascii="Arial" w:hAnsi="Arial" w:cs="Arial"/>
          <w:i/>
          <w:sz w:val="24"/>
        </w:rPr>
      </w:pPr>
      <w:r w:rsidRPr="005C328D">
        <w:rPr>
          <w:rFonts w:ascii="Arial" w:hAnsi="Arial" w:cs="Arial"/>
          <w:i/>
          <w:sz w:val="24"/>
        </w:rPr>
        <w:t xml:space="preserve"> </w:t>
      </w:r>
    </w:p>
    <w:p w14:paraId="3B8830E2" w14:textId="77777777" w:rsidR="005E2CEB" w:rsidRDefault="005E2CE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p w14:paraId="2BCE713C" w14:textId="77777777" w:rsidR="00540F91" w:rsidRDefault="00540F91" w:rsidP="00554542">
      <w:pPr>
        <w:spacing w:after="0" w:line="240" w:lineRule="auto"/>
        <w:rPr>
          <w:rFonts w:ascii="Arial" w:hAnsi="Arial" w:cs="Arial"/>
        </w:rPr>
      </w:pPr>
    </w:p>
    <w:tbl>
      <w:tblPr>
        <w:tblW w:w="0" w:type="auto"/>
        <w:jc w:val="center"/>
        <w:tblLook w:val="01E0" w:firstRow="1" w:lastRow="1" w:firstColumn="1" w:lastColumn="1" w:noHBand="0" w:noVBand="0"/>
      </w:tblPr>
      <w:tblGrid>
        <w:gridCol w:w="4932"/>
      </w:tblGrid>
      <w:tr w:rsidR="005C328D" w:rsidRPr="005C328D" w14:paraId="55378790" w14:textId="77777777" w:rsidTr="006E12A8">
        <w:trPr>
          <w:trHeight w:val="557"/>
          <w:jc w:val="center"/>
        </w:trPr>
        <w:tc>
          <w:tcPr>
            <w:tcW w:w="4932" w:type="dxa"/>
          </w:tcPr>
          <w:p w14:paraId="58FBF6CA" w14:textId="3FDA9DE2" w:rsidR="005C328D" w:rsidRPr="005C328D" w:rsidRDefault="005C328D" w:rsidP="005C328D">
            <w:pPr>
              <w:pStyle w:val="BodyText"/>
              <w:snapToGrid w:val="0"/>
              <w:jc w:val="center"/>
              <w:rPr>
                <w:rFonts w:ascii="Arial" w:hAnsi="Arial" w:cs="Arial"/>
                <w:color w:val="000000"/>
              </w:rPr>
            </w:pPr>
            <w:r w:rsidRPr="005C328D">
              <w:rPr>
                <w:rFonts w:ascii="Arial" w:hAnsi="Arial" w:cs="Arial"/>
                <w:color w:val="000000"/>
              </w:rPr>
              <w:t>Friday: 11:3</w:t>
            </w:r>
            <w:r w:rsidRPr="005C328D">
              <w:rPr>
                <w:rFonts w:ascii="Arial" w:hAnsi="Arial" w:cs="Arial"/>
                <w:color w:val="000000"/>
                <w:lang w:eastAsia="zh-CN"/>
              </w:rPr>
              <w:t>0am</w:t>
            </w:r>
            <w:r w:rsidRPr="005C328D">
              <w:rPr>
                <w:rFonts w:ascii="Arial" w:hAnsi="Arial" w:cs="Arial"/>
                <w:color w:val="000000"/>
              </w:rPr>
              <w:t>-2:30pm</w:t>
            </w:r>
          </w:p>
        </w:tc>
      </w:tr>
      <w:tr w:rsidR="005C328D" w:rsidRPr="005C328D" w14:paraId="3255088A" w14:textId="77777777" w:rsidTr="006E12A8">
        <w:trPr>
          <w:jc w:val="center"/>
        </w:trPr>
        <w:tc>
          <w:tcPr>
            <w:tcW w:w="4932" w:type="dxa"/>
          </w:tcPr>
          <w:p w14:paraId="4E587388" w14:textId="27F7823B" w:rsidR="005C328D" w:rsidRPr="005C328D" w:rsidRDefault="005C328D" w:rsidP="005C328D">
            <w:pPr>
              <w:pStyle w:val="BodyText"/>
              <w:snapToGrid w:val="0"/>
              <w:jc w:val="center"/>
              <w:rPr>
                <w:rFonts w:ascii="Arial" w:hAnsi="Arial" w:cs="Arial"/>
                <w:color w:val="000000"/>
                <w:lang w:eastAsia="zh-CN"/>
              </w:rPr>
            </w:pPr>
            <w:r>
              <w:rPr>
                <w:rFonts w:ascii="Arial" w:hAnsi="Arial" w:cs="Arial"/>
                <w:color w:val="000000"/>
              </w:rPr>
              <w:t>L</w:t>
            </w:r>
            <w:r w:rsidRPr="005C328D">
              <w:rPr>
                <w:rFonts w:ascii="Arial" w:hAnsi="Arial" w:cs="Arial"/>
                <w:color w:val="000000"/>
              </w:rPr>
              <w:t xml:space="preserve">ocation: </w:t>
            </w:r>
            <w:r w:rsidR="00DC0DBD">
              <w:rPr>
                <w:rFonts w:ascii="Arial" w:hAnsi="Arial" w:cs="Arial"/>
                <w:color w:val="000000"/>
              </w:rPr>
              <w:t>DSB321</w:t>
            </w:r>
          </w:p>
        </w:tc>
      </w:tr>
    </w:tbl>
    <w:p w14:paraId="033571B3" w14:textId="77777777" w:rsidR="005C328D" w:rsidRPr="005C328D" w:rsidRDefault="005C328D" w:rsidP="005C328D">
      <w:pPr>
        <w:pStyle w:val="Footer"/>
        <w:snapToGrid w:val="0"/>
        <w:outlineLvl w:val="0"/>
        <w:rPr>
          <w:rFonts w:ascii="Arial" w:hAnsi="Arial" w:cs="Arial"/>
          <w:color w:val="000000"/>
          <w:szCs w:val="24"/>
        </w:rPr>
      </w:pPr>
    </w:p>
    <w:tbl>
      <w:tblPr>
        <w:tblW w:w="4756" w:type="pct"/>
        <w:jc w:val="center"/>
        <w:tblLook w:val="0000" w:firstRow="0" w:lastRow="0" w:firstColumn="0" w:lastColumn="0" w:noHBand="0" w:noVBand="0"/>
      </w:tblPr>
      <w:tblGrid>
        <w:gridCol w:w="10311"/>
      </w:tblGrid>
      <w:tr w:rsidR="005C328D" w:rsidRPr="005C328D" w14:paraId="29AB0359" w14:textId="77777777" w:rsidTr="006E12A8">
        <w:trPr>
          <w:jc w:val="center"/>
        </w:trPr>
        <w:tc>
          <w:tcPr>
            <w:tcW w:w="5000" w:type="pct"/>
            <w:tcBorders>
              <w:bottom w:val="nil"/>
            </w:tcBorders>
          </w:tcPr>
          <w:p w14:paraId="34579228" w14:textId="77777777" w:rsidR="005C328D" w:rsidRPr="005C328D" w:rsidRDefault="005C328D" w:rsidP="005C328D">
            <w:pPr>
              <w:pStyle w:val="Footer"/>
              <w:snapToGrid w:val="0"/>
              <w:jc w:val="center"/>
              <w:outlineLvl w:val="0"/>
              <w:rPr>
                <w:rFonts w:ascii="Arial" w:hAnsi="Arial" w:cs="Arial"/>
                <w:szCs w:val="24"/>
              </w:rPr>
            </w:pPr>
            <w:r w:rsidRPr="005C328D">
              <w:rPr>
                <w:rFonts w:ascii="Arial" w:hAnsi="Arial" w:cs="Arial"/>
                <w:b/>
                <w:bCs/>
                <w:szCs w:val="24"/>
              </w:rPr>
              <w:t>Dr. Jiaping Qiu</w:t>
            </w:r>
          </w:p>
          <w:p w14:paraId="1E8ECFDE" w14:textId="77777777" w:rsidR="005C328D" w:rsidRPr="005C328D" w:rsidRDefault="005C328D" w:rsidP="005C328D">
            <w:pPr>
              <w:pStyle w:val="Footer"/>
              <w:snapToGrid w:val="0"/>
              <w:jc w:val="center"/>
              <w:outlineLvl w:val="0"/>
              <w:rPr>
                <w:rFonts w:ascii="Arial" w:hAnsi="Arial" w:cs="Arial"/>
                <w:szCs w:val="24"/>
              </w:rPr>
            </w:pPr>
            <w:r w:rsidRPr="005C328D">
              <w:rPr>
                <w:rFonts w:ascii="Arial" w:hAnsi="Arial" w:cs="Arial"/>
                <w:szCs w:val="24"/>
              </w:rPr>
              <w:t>Instructor</w:t>
            </w:r>
          </w:p>
          <w:p w14:paraId="67C93F21" w14:textId="77777777" w:rsidR="005C328D" w:rsidRPr="005C328D" w:rsidRDefault="00000000" w:rsidP="005C328D">
            <w:pPr>
              <w:pStyle w:val="Footer"/>
              <w:snapToGrid w:val="0"/>
              <w:jc w:val="center"/>
              <w:outlineLvl w:val="0"/>
              <w:rPr>
                <w:rFonts w:ascii="Arial" w:hAnsi="Arial" w:cs="Arial"/>
                <w:szCs w:val="24"/>
              </w:rPr>
            </w:pPr>
            <w:hyperlink r:id="rId8" w:history="1">
              <w:r w:rsidR="005C328D" w:rsidRPr="005C328D">
                <w:rPr>
                  <w:rStyle w:val="Hyperlink"/>
                  <w:rFonts w:ascii="Arial" w:hAnsi="Arial" w:cs="Arial"/>
                  <w:szCs w:val="24"/>
                </w:rPr>
                <w:t>qiu@mcmaster.ca</w:t>
              </w:r>
            </w:hyperlink>
            <w:r w:rsidR="005C328D" w:rsidRPr="005C328D">
              <w:rPr>
                <w:rFonts w:ascii="Arial" w:hAnsi="Arial" w:cs="Arial"/>
                <w:color w:val="000000"/>
                <w:szCs w:val="24"/>
              </w:rPr>
              <w:t xml:space="preserve"> </w:t>
            </w:r>
          </w:p>
          <w:p w14:paraId="181DB57D" w14:textId="77777777" w:rsidR="005C328D" w:rsidRPr="005C328D" w:rsidRDefault="005C328D" w:rsidP="005C328D">
            <w:pPr>
              <w:pStyle w:val="Footer"/>
              <w:snapToGrid w:val="0"/>
              <w:jc w:val="center"/>
              <w:outlineLvl w:val="0"/>
              <w:rPr>
                <w:rFonts w:ascii="Arial" w:hAnsi="Arial" w:cs="Arial"/>
                <w:szCs w:val="24"/>
              </w:rPr>
            </w:pPr>
          </w:p>
          <w:p w14:paraId="27EE79CF" w14:textId="40E7CFDA" w:rsidR="005C328D" w:rsidRPr="005C328D" w:rsidRDefault="005C328D" w:rsidP="005C328D">
            <w:pPr>
              <w:pStyle w:val="Footer"/>
              <w:snapToGrid w:val="0"/>
              <w:jc w:val="center"/>
              <w:outlineLvl w:val="0"/>
              <w:rPr>
                <w:rFonts w:ascii="Arial" w:hAnsi="Arial" w:cs="Arial"/>
                <w:szCs w:val="24"/>
              </w:rPr>
            </w:pPr>
            <w:r w:rsidRPr="005C328D">
              <w:rPr>
                <w:rFonts w:ascii="Arial" w:hAnsi="Arial" w:cs="Arial"/>
                <w:szCs w:val="24"/>
              </w:rPr>
              <w:t>Office Hour:  by appointment</w:t>
            </w:r>
          </w:p>
          <w:p w14:paraId="02C3B95E" w14:textId="77777777" w:rsidR="005C328D" w:rsidRPr="005C328D" w:rsidRDefault="005C328D" w:rsidP="005C328D">
            <w:pPr>
              <w:pStyle w:val="Footer"/>
              <w:snapToGrid w:val="0"/>
              <w:jc w:val="center"/>
              <w:outlineLvl w:val="0"/>
              <w:rPr>
                <w:rFonts w:ascii="Arial" w:hAnsi="Arial" w:cs="Arial"/>
                <w:b/>
                <w:bCs/>
                <w:szCs w:val="24"/>
              </w:rPr>
            </w:pPr>
            <w:r w:rsidRPr="005C328D">
              <w:rPr>
                <w:rFonts w:ascii="Arial" w:hAnsi="Arial" w:cs="Arial"/>
                <w:color w:val="000000"/>
                <w:szCs w:val="24"/>
              </w:rPr>
              <w:t>Tel: (905) 525-9140 Ext. 23963</w:t>
            </w:r>
          </w:p>
        </w:tc>
      </w:tr>
    </w:tbl>
    <w:p w14:paraId="20AC29A7" w14:textId="77777777" w:rsidR="005C328D" w:rsidRPr="005C328D" w:rsidRDefault="005C328D" w:rsidP="005C328D">
      <w:pPr>
        <w:pStyle w:val="Footer"/>
        <w:snapToGrid w:val="0"/>
        <w:outlineLvl w:val="0"/>
        <w:rPr>
          <w:rFonts w:ascii="Arial" w:hAnsi="Arial" w:cs="Arial"/>
          <w:color w:val="000000"/>
          <w:szCs w:val="24"/>
        </w:rPr>
      </w:pPr>
    </w:p>
    <w:tbl>
      <w:tblPr>
        <w:tblW w:w="3457" w:type="pct"/>
        <w:jc w:val="center"/>
        <w:tblLook w:val="0000" w:firstRow="0" w:lastRow="0" w:firstColumn="0" w:lastColumn="0" w:noHBand="0" w:noVBand="0"/>
      </w:tblPr>
      <w:tblGrid>
        <w:gridCol w:w="7495"/>
      </w:tblGrid>
      <w:tr w:rsidR="005C328D" w:rsidRPr="005C328D" w14:paraId="6E8B69CB" w14:textId="77777777" w:rsidTr="006E12A8">
        <w:trPr>
          <w:jc w:val="center"/>
        </w:trPr>
        <w:tc>
          <w:tcPr>
            <w:tcW w:w="2664" w:type="pct"/>
            <w:vAlign w:val="center"/>
          </w:tcPr>
          <w:p w14:paraId="07C6BE9E" w14:textId="77777777" w:rsidR="005C328D" w:rsidRPr="005C328D" w:rsidRDefault="005C328D" w:rsidP="005C328D">
            <w:pPr>
              <w:pStyle w:val="Footer"/>
              <w:snapToGrid w:val="0"/>
              <w:jc w:val="center"/>
              <w:outlineLvl w:val="0"/>
              <w:rPr>
                <w:rFonts w:ascii="Arial" w:hAnsi="Arial" w:cs="Arial"/>
                <w:b/>
                <w:bCs/>
                <w:color w:val="000000"/>
                <w:szCs w:val="24"/>
              </w:rPr>
            </w:pPr>
            <w:r w:rsidRPr="005C328D">
              <w:rPr>
                <w:rFonts w:ascii="Arial" w:hAnsi="Arial" w:cs="Arial"/>
                <w:bCs/>
                <w:color w:val="000000"/>
                <w:szCs w:val="24"/>
              </w:rPr>
              <w:t>Administrative Assistant: Anita Blaney</w:t>
            </w:r>
          </w:p>
        </w:tc>
      </w:tr>
      <w:tr w:rsidR="005C328D" w:rsidRPr="005C328D" w14:paraId="7A15D48E" w14:textId="77777777" w:rsidTr="006E12A8">
        <w:trPr>
          <w:jc w:val="center"/>
        </w:trPr>
        <w:tc>
          <w:tcPr>
            <w:tcW w:w="2664" w:type="pct"/>
            <w:vAlign w:val="center"/>
          </w:tcPr>
          <w:p w14:paraId="75668C00" w14:textId="77777777" w:rsidR="005C328D" w:rsidRPr="005C328D" w:rsidRDefault="005C328D" w:rsidP="005C328D">
            <w:pPr>
              <w:pStyle w:val="Footer"/>
              <w:snapToGrid w:val="0"/>
              <w:jc w:val="center"/>
              <w:outlineLvl w:val="0"/>
              <w:rPr>
                <w:rFonts w:ascii="Arial" w:hAnsi="Arial" w:cs="Arial"/>
                <w:color w:val="000000"/>
                <w:szCs w:val="24"/>
              </w:rPr>
            </w:pPr>
            <w:r w:rsidRPr="005C328D">
              <w:rPr>
                <w:rFonts w:ascii="Arial" w:hAnsi="Arial" w:cs="Arial"/>
                <w:color w:val="000000"/>
                <w:szCs w:val="24"/>
              </w:rPr>
              <w:t>Office: DSB/303</w:t>
            </w:r>
          </w:p>
        </w:tc>
      </w:tr>
      <w:tr w:rsidR="005C328D" w:rsidRPr="005C328D" w14:paraId="335184CD" w14:textId="77777777" w:rsidTr="006E12A8">
        <w:trPr>
          <w:jc w:val="center"/>
        </w:trPr>
        <w:tc>
          <w:tcPr>
            <w:tcW w:w="2664" w:type="pct"/>
            <w:vAlign w:val="center"/>
          </w:tcPr>
          <w:p w14:paraId="328855D4" w14:textId="77777777" w:rsidR="005C328D" w:rsidRPr="005C328D" w:rsidRDefault="005C328D" w:rsidP="005C328D">
            <w:pPr>
              <w:pStyle w:val="Footer"/>
              <w:snapToGrid w:val="0"/>
              <w:jc w:val="center"/>
              <w:outlineLvl w:val="0"/>
              <w:rPr>
                <w:rFonts w:ascii="Arial" w:hAnsi="Arial" w:cs="Arial"/>
                <w:color w:val="000000"/>
                <w:szCs w:val="24"/>
              </w:rPr>
            </w:pPr>
            <w:r w:rsidRPr="005C328D">
              <w:rPr>
                <w:rFonts w:ascii="Arial" w:hAnsi="Arial" w:cs="Arial"/>
                <w:color w:val="000000"/>
                <w:szCs w:val="24"/>
              </w:rPr>
              <w:t>Tel: (905) 525-9140 Ext. 24630</w:t>
            </w:r>
          </w:p>
        </w:tc>
      </w:tr>
    </w:tbl>
    <w:p w14:paraId="59607DB2" w14:textId="77777777" w:rsidR="005C328D" w:rsidRPr="005C328D" w:rsidRDefault="005C328D" w:rsidP="005C328D">
      <w:pPr>
        <w:pStyle w:val="BodyText"/>
        <w:snapToGrid w:val="0"/>
        <w:jc w:val="left"/>
        <w:rPr>
          <w:rFonts w:ascii="Arial" w:hAnsi="Arial" w:cs="Arial"/>
          <w:b/>
          <w:color w:val="000000"/>
        </w:rPr>
      </w:pPr>
    </w:p>
    <w:p w14:paraId="3ADDC9DA" w14:textId="7C656C29" w:rsidR="00962870" w:rsidRDefault="00962870" w:rsidP="005C328D">
      <w:pPr>
        <w:spacing w:after="0" w:line="240" w:lineRule="auto"/>
        <w:rPr>
          <w:rFonts w:ascii="Arial" w:hAnsi="Arial" w:cs="Arial"/>
        </w:rPr>
      </w:pPr>
    </w:p>
    <w:p w14:paraId="59F35B53" w14:textId="77777777" w:rsidR="005C328D" w:rsidRDefault="005C328D" w:rsidP="00FB568F">
      <w:pPr>
        <w:spacing w:after="0"/>
        <w:rPr>
          <w:rFonts w:ascii="Arial" w:hAnsi="Arial" w:cs="Arial"/>
        </w:rPr>
      </w:pPr>
    </w:p>
    <w:p w14:paraId="69958B4E" w14:textId="77777777" w:rsidR="00FB568F" w:rsidRPr="00D41DE6" w:rsidRDefault="00FB568F" w:rsidP="00FB568F">
      <w:pPr>
        <w:pStyle w:val="Style1"/>
      </w:pPr>
      <w:r>
        <w:t>Course Description</w:t>
      </w:r>
    </w:p>
    <w:p w14:paraId="290E2ABF" w14:textId="77777777" w:rsidR="00962870" w:rsidRPr="00D41DE6" w:rsidRDefault="00962870" w:rsidP="00FB568F">
      <w:pPr>
        <w:spacing w:after="0" w:line="240" w:lineRule="auto"/>
        <w:rPr>
          <w:rFonts w:ascii="Arial" w:hAnsi="Arial" w:cs="Arial"/>
        </w:rPr>
      </w:pPr>
    </w:p>
    <w:p w14:paraId="05C15940" w14:textId="77777777" w:rsidR="003B6C3A" w:rsidRPr="003B6C3A" w:rsidRDefault="003B6C3A" w:rsidP="003B6C3A">
      <w:pPr>
        <w:spacing w:after="120" w:line="240" w:lineRule="auto"/>
        <w:ind w:left="360"/>
        <w:rPr>
          <w:rFonts w:ascii="Arial" w:hAnsi="Arial" w:cs="Arial"/>
          <w:color w:val="000000"/>
          <w:sz w:val="24"/>
          <w:szCs w:val="24"/>
          <w:lang w:val="en-CA"/>
        </w:rPr>
      </w:pPr>
      <w:r w:rsidRPr="003B6C3A">
        <w:rPr>
          <w:rFonts w:ascii="Arial" w:hAnsi="Arial" w:cs="Arial"/>
          <w:sz w:val="24"/>
          <w:szCs w:val="24"/>
          <w:lang w:val="en-CA"/>
        </w:rPr>
        <w:t>This course is taught primarily through lecture and in class discussion.</w:t>
      </w:r>
      <w:r w:rsidRPr="003B6C3A">
        <w:rPr>
          <w:rFonts w:ascii="Arial" w:hAnsi="Arial" w:cs="Arial"/>
          <w:color w:val="000000"/>
          <w:sz w:val="24"/>
          <w:szCs w:val="24"/>
          <w:lang w:val="en-CA"/>
        </w:rPr>
        <w:t xml:space="preserve"> Students are expected to read the assigned readings (e.g., journal papers) and participate in class discussion.</w:t>
      </w:r>
    </w:p>
    <w:p w14:paraId="78D28E9F"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25295E05"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491E5636"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03850790"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65899F93" w14:textId="2BDE202C" w:rsidR="003B6C3A" w:rsidRPr="003B6C3A" w:rsidRDefault="003B6C3A" w:rsidP="003B6C3A">
      <w:pPr>
        <w:autoSpaceDE w:val="0"/>
        <w:autoSpaceDN w:val="0"/>
        <w:adjustRightInd w:val="0"/>
        <w:spacing w:after="0" w:line="240" w:lineRule="auto"/>
        <w:ind w:left="360"/>
        <w:rPr>
          <w:rFonts w:ascii="Arial" w:hAnsi="Arial" w:cs="Arial"/>
          <w:sz w:val="24"/>
          <w:szCs w:val="24"/>
          <w:lang w:eastAsia="zh-CN"/>
        </w:rPr>
      </w:pPr>
      <w:r w:rsidRPr="003B6C3A">
        <w:rPr>
          <w:rFonts w:ascii="Arial" w:hAnsi="Arial" w:cs="Arial"/>
          <w:sz w:val="24"/>
          <w:szCs w:val="24"/>
          <w:lang w:eastAsia="zh-CN"/>
        </w:rPr>
        <w:t xml:space="preserve">We will cover 4-5 papers each class. Students are expected to read these papers carefully and actively contribute to class discussions. Students are expected to capture the key idea of each paper, the data and methodology (for empirical papers), and the conclusions drawn. You should think of some improvements, extensions, and related research ideas. </w:t>
      </w:r>
    </w:p>
    <w:p w14:paraId="2EA7B61A"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6BBBB480" w14:textId="40B65A01" w:rsidR="003B6C3A" w:rsidRPr="003B6C3A" w:rsidRDefault="003B6C3A" w:rsidP="003B6C3A">
      <w:pPr>
        <w:autoSpaceDE w:val="0"/>
        <w:autoSpaceDN w:val="0"/>
        <w:adjustRightInd w:val="0"/>
        <w:spacing w:after="0" w:line="240" w:lineRule="auto"/>
        <w:ind w:left="360"/>
        <w:rPr>
          <w:rFonts w:ascii="Arial" w:hAnsi="Arial" w:cs="Arial"/>
          <w:sz w:val="24"/>
          <w:szCs w:val="24"/>
          <w:lang w:eastAsia="zh-CN"/>
        </w:rPr>
      </w:pPr>
      <w:r w:rsidRPr="003B6C3A">
        <w:rPr>
          <w:rFonts w:ascii="Arial" w:hAnsi="Arial" w:cs="Arial"/>
          <w:sz w:val="24"/>
          <w:szCs w:val="24"/>
          <w:lang w:eastAsia="zh-CN"/>
        </w:rPr>
        <w:t xml:space="preserve">Students are required to write a term paper. The paper could be a solo author paper or a joint work with your supervisor. The topic of the term paper is not required to be in corporate finance. This term paper should have the potential to become a part of your dissertation. </w:t>
      </w:r>
    </w:p>
    <w:p w14:paraId="1B087422" w14:textId="77777777" w:rsidR="003B6C3A" w:rsidRPr="003B6C3A" w:rsidRDefault="003B6C3A" w:rsidP="003B6C3A">
      <w:pPr>
        <w:spacing w:after="120" w:line="240" w:lineRule="auto"/>
        <w:rPr>
          <w:rFonts w:ascii="Arial" w:hAnsi="Arial" w:cs="Arial"/>
          <w:color w:val="000000"/>
          <w:sz w:val="24"/>
          <w:szCs w:val="24"/>
        </w:rPr>
      </w:pPr>
    </w:p>
    <w:p w14:paraId="07705C23" w14:textId="77777777" w:rsidR="00C870A0" w:rsidRDefault="00C870A0" w:rsidP="00C870A0">
      <w:pPr>
        <w:spacing w:after="0" w:line="276" w:lineRule="auto"/>
        <w:rPr>
          <w:rFonts w:ascii="Arial" w:hAnsi="Arial" w:cs="Arial"/>
          <w:sz w:val="24"/>
          <w:szCs w:val="24"/>
        </w:rPr>
      </w:pPr>
      <w:bookmarkStart w:id="1" w:name="_Hlk119406319"/>
    </w:p>
    <w:p w14:paraId="5C695C28" w14:textId="1196A30E"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tbl>
      <w:tblPr>
        <w:tblW w:w="5777" w:type="pct"/>
        <w:tblLook w:val="0000" w:firstRow="0" w:lastRow="0" w:firstColumn="0" w:lastColumn="0" w:noHBand="0" w:noVBand="0"/>
      </w:tblPr>
      <w:tblGrid>
        <w:gridCol w:w="10774"/>
        <w:gridCol w:w="1751"/>
      </w:tblGrid>
      <w:tr w:rsidR="00A46880" w:rsidRPr="008B74C4" w14:paraId="6920F00F" w14:textId="77777777" w:rsidTr="003B6C3A">
        <w:trPr>
          <w:trHeight w:val="494"/>
        </w:trPr>
        <w:tc>
          <w:tcPr>
            <w:tcW w:w="4301" w:type="pct"/>
          </w:tcPr>
          <w:bookmarkEnd w:id="1"/>
          <w:p w14:paraId="3C7F21A6" w14:textId="77777777" w:rsidR="003B6C3A" w:rsidRPr="003B6C3A" w:rsidRDefault="003B6C3A" w:rsidP="003B6C3A">
            <w:pPr>
              <w:tabs>
                <w:tab w:val="left" w:pos="-1080"/>
                <w:tab w:val="left" w:pos="-720"/>
                <w:tab w:val="left" w:pos="0"/>
                <w:tab w:val="left" w:pos="360"/>
                <w:tab w:val="left" w:pos="720"/>
                <w:tab w:val="left" w:pos="1440"/>
                <w:tab w:val="left" w:pos="2160"/>
                <w:tab w:val="left" w:pos="2520"/>
              </w:tabs>
              <w:spacing w:after="0" w:line="240" w:lineRule="auto"/>
              <w:ind w:right="-1930"/>
              <w:jc w:val="both"/>
              <w:rPr>
                <w:rFonts w:ascii="Arial" w:hAnsi="Arial" w:cs="Arial"/>
                <w:sz w:val="24"/>
                <w:szCs w:val="24"/>
              </w:rPr>
            </w:pPr>
            <w:r w:rsidRPr="003B6C3A">
              <w:rPr>
                <w:rFonts w:ascii="Arial" w:hAnsi="Arial" w:cs="Arial"/>
                <w:sz w:val="24"/>
                <w:szCs w:val="24"/>
              </w:rPr>
              <w:t>No Textbook</w:t>
            </w:r>
          </w:p>
          <w:p w14:paraId="3E1C7750" w14:textId="77777777"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p>
          <w:p w14:paraId="743AB738" w14:textId="360DA6FE"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r w:rsidRPr="003B6C3A">
              <w:rPr>
                <w:rFonts w:ascii="Arial" w:hAnsi="Arial" w:cs="Arial"/>
                <w:color w:val="000000"/>
                <w:sz w:val="24"/>
                <w:szCs w:val="24"/>
                <w:lang w:eastAsia="zh-CN"/>
              </w:rPr>
              <w:t>Most papers that you are required to read could be downloaded from e-journal in the library website.</w:t>
            </w:r>
          </w:p>
          <w:p w14:paraId="7F8B0CB8" w14:textId="77777777"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p>
          <w:p w14:paraId="6E4EF645" w14:textId="7E54353B"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r w:rsidRPr="003B6C3A">
              <w:rPr>
                <w:rFonts w:ascii="Arial" w:hAnsi="Arial" w:cs="Arial"/>
                <w:color w:val="000000"/>
                <w:sz w:val="24"/>
                <w:szCs w:val="24"/>
                <w:lang w:eastAsia="zh-CN"/>
              </w:rPr>
              <w:t>OPTIONAL COURSE MATERIAL AND READINGS</w:t>
            </w:r>
          </w:p>
          <w:p w14:paraId="51C499FC" w14:textId="77777777"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p>
          <w:p w14:paraId="3F2DFB0F" w14:textId="0A1BF9E8"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r w:rsidRPr="003B6C3A">
              <w:rPr>
                <w:rFonts w:ascii="Arial" w:hAnsi="Arial" w:cs="Arial"/>
                <w:color w:val="000000"/>
                <w:sz w:val="24"/>
                <w:szCs w:val="24"/>
                <w:lang w:eastAsia="zh-CN"/>
              </w:rPr>
              <w:t xml:space="preserve">Tirole, J., </w:t>
            </w:r>
            <w:r w:rsidRPr="003B6C3A">
              <w:rPr>
                <w:rFonts w:ascii="Arial" w:hAnsi="Arial" w:cs="Arial"/>
                <w:iCs/>
                <w:color w:val="000000"/>
                <w:sz w:val="24"/>
                <w:szCs w:val="24"/>
                <w:lang w:eastAsia="zh-CN"/>
              </w:rPr>
              <w:t>The Theory of Corporate Finance</w:t>
            </w:r>
            <w:r w:rsidRPr="003B6C3A">
              <w:rPr>
                <w:rFonts w:ascii="Arial" w:hAnsi="Arial" w:cs="Arial"/>
                <w:color w:val="000000"/>
                <w:sz w:val="24"/>
                <w:szCs w:val="24"/>
                <w:lang w:eastAsia="zh-CN"/>
              </w:rPr>
              <w:t>, Princeton University Press</w:t>
            </w:r>
          </w:p>
          <w:p w14:paraId="62055267" w14:textId="77777777"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r w:rsidRPr="003B6C3A">
              <w:rPr>
                <w:rFonts w:ascii="Arial" w:hAnsi="Arial" w:cs="Arial"/>
                <w:color w:val="000000"/>
                <w:sz w:val="24"/>
                <w:szCs w:val="24"/>
                <w:lang w:eastAsia="zh-CN"/>
              </w:rPr>
              <w:t xml:space="preserve">Copeland, T., F. Weston, and K. Shastri, 2005, </w:t>
            </w:r>
            <w:r w:rsidRPr="003B6C3A">
              <w:rPr>
                <w:rFonts w:ascii="Arial" w:hAnsi="Arial" w:cs="Arial"/>
                <w:iCs/>
                <w:color w:val="000000"/>
                <w:sz w:val="24"/>
                <w:szCs w:val="24"/>
                <w:lang w:eastAsia="zh-CN"/>
              </w:rPr>
              <w:t>Financial theory and corporate policy</w:t>
            </w:r>
            <w:r w:rsidRPr="003B6C3A">
              <w:rPr>
                <w:rFonts w:ascii="Arial" w:hAnsi="Arial" w:cs="Arial"/>
                <w:color w:val="000000"/>
                <w:sz w:val="24"/>
                <w:szCs w:val="24"/>
                <w:lang w:eastAsia="zh-CN"/>
              </w:rPr>
              <w:t>, 4th edition, Addison-Wesley, New York.</w:t>
            </w:r>
          </w:p>
          <w:p w14:paraId="01371F1A" w14:textId="77777777"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r w:rsidRPr="003B6C3A">
              <w:rPr>
                <w:rFonts w:ascii="Arial" w:hAnsi="Arial" w:cs="Arial"/>
                <w:color w:val="000000"/>
                <w:sz w:val="24"/>
                <w:szCs w:val="24"/>
                <w:lang w:eastAsia="zh-CN"/>
              </w:rPr>
              <w:t xml:space="preserve">Amaro de Matos, J., 2001, </w:t>
            </w:r>
            <w:r w:rsidRPr="003B6C3A">
              <w:rPr>
                <w:rFonts w:ascii="Arial" w:hAnsi="Arial" w:cs="Arial"/>
                <w:iCs/>
                <w:color w:val="000000"/>
                <w:sz w:val="24"/>
                <w:szCs w:val="24"/>
                <w:lang w:eastAsia="zh-CN"/>
              </w:rPr>
              <w:t>Theoretical foundations of corporate finance</w:t>
            </w:r>
            <w:r w:rsidRPr="003B6C3A">
              <w:rPr>
                <w:rFonts w:ascii="Arial" w:hAnsi="Arial" w:cs="Arial"/>
                <w:color w:val="000000"/>
                <w:sz w:val="24"/>
                <w:szCs w:val="24"/>
                <w:lang w:eastAsia="zh-CN"/>
              </w:rPr>
              <w:t>, Princeton University Press, New Jersey.</w:t>
            </w:r>
          </w:p>
          <w:p w14:paraId="3AB0C837" w14:textId="77777777" w:rsidR="003B6C3A" w:rsidRPr="003B6C3A" w:rsidRDefault="003B6C3A" w:rsidP="003B6C3A">
            <w:pPr>
              <w:autoSpaceDE w:val="0"/>
              <w:autoSpaceDN w:val="0"/>
              <w:adjustRightInd w:val="0"/>
              <w:spacing w:after="0" w:line="240" w:lineRule="auto"/>
              <w:ind w:right="-1930"/>
              <w:jc w:val="both"/>
              <w:rPr>
                <w:rFonts w:ascii="Arial" w:hAnsi="Arial" w:cs="Arial"/>
                <w:color w:val="000000"/>
                <w:sz w:val="24"/>
                <w:szCs w:val="24"/>
                <w:lang w:eastAsia="zh-CN"/>
              </w:rPr>
            </w:pPr>
            <w:r w:rsidRPr="003B6C3A">
              <w:rPr>
                <w:rFonts w:ascii="Arial" w:eastAsia="+mn-ea" w:hAnsi="Arial" w:cs="Arial"/>
                <w:color w:val="000000"/>
                <w:kern w:val="24"/>
                <w:sz w:val="24"/>
                <w:szCs w:val="24"/>
                <w:lang w:val="en-CA"/>
              </w:rPr>
              <w:t>Angrist, Joshua D. and Jorn-Steffen Pischke. 2009. Mostly Harmless Econometrics: An Empiricist’s Companion. Princeton University Press.</w:t>
            </w:r>
            <w:r w:rsidRPr="003B6C3A">
              <w:rPr>
                <w:rFonts w:ascii="Arial" w:eastAsia="+mn-ea" w:hAnsi="Arial" w:cs="Arial"/>
                <w:color w:val="000000"/>
                <w:kern w:val="24"/>
                <w:sz w:val="24"/>
                <w:szCs w:val="24"/>
              </w:rPr>
              <w:t xml:space="preserve"> </w:t>
            </w:r>
          </w:p>
          <w:p w14:paraId="351659C8" w14:textId="0050F2CC" w:rsidR="00A46880" w:rsidRPr="003B6C3A" w:rsidRDefault="00A46880" w:rsidP="003B6C3A">
            <w:pPr>
              <w:spacing w:after="0" w:line="240" w:lineRule="auto"/>
              <w:ind w:right="-1930"/>
              <w:jc w:val="both"/>
              <w:rPr>
                <w:rFonts w:ascii="Arial" w:hAnsi="Arial" w:cs="Arial"/>
                <w:sz w:val="24"/>
                <w:szCs w:val="24"/>
              </w:rPr>
            </w:pPr>
          </w:p>
        </w:tc>
        <w:tc>
          <w:tcPr>
            <w:tcW w:w="699" w:type="pct"/>
            <w:vAlign w:val="bottom"/>
          </w:tcPr>
          <w:p w14:paraId="357F20FA" w14:textId="36CDB53D" w:rsidR="00A46880" w:rsidRPr="008B74C4" w:rsidRDefault="00A46880" w:rsidP="00520E7E">
            <w:pPr>
              <w:spacing w:after="0" w:line="240" w:lineRule="auto"/>
              <w:jc w:val="right"/>
              <w:rPr>
                <w:rFonts w:ascii="Arial" w:hAnsi="Arial" w:cs="Arial"/>
                <w:sz w:val="24"/>
                <w:szCs w:val="24"/>
              </w:rPr>
            </w:pPr>
          </w:p>
        </w:tc>
      </w:tr>
      <w:tr w:rsidR="008B74C4" w:rsidRPr="008B74C4" w14:paraId="45E9D2DD" w14:textId="77777777" w:rsidTr="003B6C3A">
        <w:trPr>
          <w:trHeight w:val="501"/>
        </w:trPr>
        <w:tc>
          <w:tcPr>
            <w:tcW w:w="4301" w:type="pct"/>
          </w:tcPr>
          <w:p w14:paraId="5E9A262C" w14:textId="401981F1" w:rsidR="008B74C4" w:rsidRPr="003B6C3A" w:rsidRDefault="008B74C4" w:rsidP="003B6C3A">
            <w:pPr>
              <w:pStyle w:val="ListParagraph"/>
              <w:spacing w:after="0" w:line="240" w:lineRule="auto"/>
              <w:ind w:right="-1930"/>
              <w:jc w:val="both"/>
              <w:rPr>
                <w:rFonts w:ascii="Arial" w:hAnsi="Arial" w:cs="Arial"/>
                <w:sz w:val="24"/>
                <w:szCs w:val="24"/>
              </w:rPr>
            </w:pPr>
          </w:p>
        </w:tc>
        <w:tc>
          <w:tcPr>
            <w:tcW w:w="699" w:type="pct"/>
            <w:vAlign w:val="bottom"/>
          </w:tcPr>
          <w:p w14:paraId="5AB752A1" w14:textId="4CE66598" w:rsidR="008B74C4" w:rsidRPr="008B74C4" w:rsidRDefault="008B74C4" w:rsidP="00D03AC8">
            <w:pPr>
              <w:spacing w:after="0" w:line="240" w:lineRule="auto"/>
              <w:jc w:val="right"/>
              <w:rPr>
                <w:rFonts w:ascii="Arial" w:hAnsi="Arial" w:cs="Arial"/>
                <w:sz w:val="24"/>
                <w:szCs w:val="24"/>
              </w:rPr>
            </w:pPr>
          </w:p>
        </w:tc>
      </w:tr>
    </w:tbl>
    <w:p w14:paraId="7BCEC3BC" w14:textId="77777777" w:rsidR="00962870" w:rsidRPr="00D41DE6" w:rsidRDefault="00962870" w:rsidP="006B5ABA">
      <w:pPr>
        <w:spacing w:after="0" w:line="240" w:lineRule="auto"/>
        <w:rPr>
          <w:rFonts w:ascii="Arial" w:hAnsi="Arial" w:cs="Arial"/>
        </w:rPr>
      </w:pPr>
      <w:bookmarkStart w:id="2" w:name="_Hlk119406344"/>
    </w:p>
    <w:p w14:paraId="463810D6" w14:textId="352D3F51" w:rsidR="00962870" w:rsidRPr="00D41DE6" w:rsidRDefault="00606EAC" w:rsidP="008B74C4">
      <w:pPr>
        <w:pStyle w:val="Style1"/>
      </w:pPr>
      <w:r>
        <w:t>Course Overview and Assessment</w:t>
      </w:r>
    </w:p>
    <w:p w14:paraId="6FEAC039" w14:textId="77777777" w:rsidR="00962870" w:rsidRPr="00F25C82" w:rsidRDefault="00962870" w:rsidP="006B5ABA">
      <w:pPr>
        <w:spacing w:after="0" w:line="240" w:lineRule="auto"/>
        <w:rPr>
          <w:rFonts w:ascii="Arial" w:hAnsi="Arial" w:cs="Arial"/>
          <w:i/>
        </w:rPr>
      </w:pPr>
    </w:p>
    <w:bookmarkEnd w:id="2"/>
    <w:p w14:paraId="35FBA987" w14:textId="77777777" w:rsidR="00323B23" w:rsidRPr="00310DD4" w:rsidRDefault="00323B23" w:rsidP="00323B23">
      <w:pPr>
        <w:rPr>
          <w:rFonts w:ascii="Arial" w:hAnsi="Arial" w:cs="Arial"/>
          <w:sz w:val="24"/>
          <w:szCs w:val="24"/>
        </w:rPr>
      </w:pPr>
      <w:r w:rsidRPr="00310DD4">
        <w:rPr>
          <w:rFonts w:ascii="Arial" w:hAnsi="Arial" w:cs="Arial"/>
          <w:sz w:val="24"/>
          <w:szCs w:val="24"/>
        </w:rPr>
        <w:t>You will be evaluated on four components according to the following weights:</w:t>
      </w:r>
    </w:p>
    <w:p w14:paraId="12A37EE8" w14:textId="77777777" w:rsidR="00323B23" w:rsidRPr="00310DD4" w:rsidRDefault="00323B23" w:rsidP="00323B23">
      <w:pPr>
        <w:pStyle w:val="Heading2"/>
        <w:rPr>
          <w:color w:val="000000"/>
          <w:sz w:val="24"/>
          <w:szCs w:val="24"/>
        </w:rPr>
      </w:pPr>
      <w:r w:rsidRPr="00310DD4">
        <w:rPr>
          <w:color w:val="000000"/>
          <w:sz w:val="24"/>
          <w:szCs w:val="24"/>
        </w:rPr>
        <w:t>Components and Weights</w:t>
      </w:r>
    </w:p>
    <w:p w14:paraId="25483C1C" w14:textId="77777777" w:rsidR="00323B23" w:rsidRPr="00310DD4" w:rsidRDefault="00323B23" w:rsidP="00323B23">
      <w:pPr>
        <w:rPr>
          <w:rFonts w:ascii="Arial" w:hAnsi="Arial" w:cs="Arial"/>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00"/>
      </w:tblGrid>
      <w:tr w:rsidR="00323B23" w:rsidRPr="00310DD4" w14:paraId="372D1BEE" w14:textId="77777777" w:rsidTr="006E12A8">
        <w:trPr>
          <w:trHeight w:val="432"/>
        </w:trPr>
        <w:tc>
          <w:tcPr>
            <w:tcW w:w="5760" w:type="dxa"/>
          </w:tcPr>
          <w:p w14:paraId="5F36CFFE" w14:textId="77777777" w:rsidR="00323B23" w:rsidRPr="00310DD4" w:rsidRDefault="00323B23" w:rsidP="006E12A8">
            <w:pPr>
              <w:rPr>
                <w:rFonts w:ascii="Arial" w:hAnsi="Arial" w:cs="Arial"/>
                <w:sz w:val="24"/>
                <w:szCs w:val="24"/>
              </w:rPr>
            </w:pPr>
            <w:r w:rsidRPr="00310DD4">
              <w:rPr>
                <w:rFonts w:ascii="Arial" w:hAnsi="Arial" w:cs="Arial"/>
                <w:sz w:val="24"/>
                <w:szCs w:val="24"/>
              </w:rPr>
              <w:t xml:space="preserve">A Term Paper </w:t>
            </w:r>
          </w:p>
        </w:tc>
        <w:tc>
          <w:tcPr>
            <w:tcW w:w="900" w:type="dxa"/>
          </w:tcPr>
          <w:p w14:paraId="54D62A99" w14:textId="77777777" w:rsidR="00323B23" w:rsidRPr="00310DD4" w:rsidRDefault="00323B23" w:rsidP="006E12A8">
            <w:pPr>
              <w:jc w:val="right"/>
              <w:rPr>
                <w:rFonts w:ascii="Arial" w:hAnsi="Arial" w:cs="Arial"/>
                <w:sz w:val="24"/>
                <w:szCs w:val="24"/>
              </w:rPr>
            </w:pPr>
            <w:r w:rsidRPr="00310DD4">
              <w:rPr>
                <w:rFonts w:ascii="Arial" w:hAnsi="Arial" w:cs="Arial"/>
                <w:sz w:val="24"/>
                <w:szCs w:val="24"/>
              </w:rPr>
              <w:t>100%</w:t>
            </w:r>
          </w:p>
        </w:tc>
      </w:tr>
      <w:tr w:rsidR="00323B23" w:rsidRPr="00310DD4" w14:paraId="1C102CCC" w14:textId="77777777" w:rsidTr="006E12A8">
        <w:trPr>
          <w:trHeight w:val="432"/>
        </w:trPr>
        <w:tc>
          <w:tcPr>
            <w:tcW w:w="5760" w:type="dxa"/>
          </w:tcPr>
          <w:p w14:paraId="589545F6" w14:textId="77777777" w:rsidR="00323B23" w:rsidRPr="00310DD4" w:rsidRDefault="00323B23" w:rsidP="006E12A8">
            <w:pPr>
              <w:rPr>
                <w:rFonts w:ascii="Arial" w:hAnsi="Arial" w:cs="Arial"/>
                <w:b/>
                <w:bCs/>
                <w:sz w:val="24"/>
                <w:szCs w:val="24"/>
              </w:rPr>
            </w:pPr>
            <w:r w:rsidRPr="00310DD4">
              <w:rPr>
                <w:rFonts w:ascii="Arial" w:hAnsi="Arial" w:cs="Arial"/>
                <w:b/>
                <w:bCs/>
                <w:sz w:val="24"/>
                <w:szCs w:val="24"/>
              </w:rPr>
              <w:t xml:space="preserve">Total </w:t>
            </w:r>
          </w:p>
        </w:tc>
        <w:tc>
          <w:tcPr>
            <w:tcW w:w="900" w:type="dxa"/>
          </w:tcPr>
          <w:p w14:paraId="71A9D9A9" w14:textId="77777777" w:rsidR="00323B23" w:rsidRPr="00310DD4" w:rsidRDefault="00323B23" w:rsidP="006E12A8">
            <w:pPr>
              <w:jc w:val="right"/>
              <w:rPr>
                <w:rFonts w:ascii="Arial" w:hAnsi="Arial" w:cs="Arial"/>
                <w:b/>
                <w:bCs/>
                <w:sz w:val="24"/>
                <w:szCs w:val="24"/>
              </w:rPr>
            </w:pPr>
            <w:r w:rsidRPr="00310DD4">
              <w:rPr>
                <w:rFonts w:ascii="Arial" w:hAnsi="Arial" w:cs="Arial"/>
                <w:b/>
                <w:bCs/>
                <w:sz w:val="24"/>
                <w:szCs w:val="24"/>
              </w:rPr>
              <w:t>100%</w:t>
            </w:r>
          </w:p>
        </w:tc>
      </w:tr>
    </w:tbl>
    <w:p w14:paraId="33934016" w14:textId="77777777" w:rsidR="00323B23" w:rsidRPr="00310DD4" w:rsidRDefault="00323B23" w:rsidP="00323B23">
      <w:pPr>
        <w:pStyle w:val="Heading2"/>
        <w:rPr>
          <w:rFonts w:ascii="Times New Roman" w:hAnsi="Times New Roman" w:cs="Times New Roman"/>
          <w:color w:val="000000"/>
          <w:sz w:val="24"/>
          <w:szCs w:val="24"/>
        </w:rPr>
      </w:pPr>
    </w:p>
    <w:p w14:paraId="08A004A6" w14:textId="16A2DDC3" w:rsidR="00BB1CC1" w:rsidRDefault="00BB1CC1" w:rsidP="00C659F1">
      <w:pPr>
        <w:spacing w:after="0" w:line="240" w:lineRule="auto"/>
        <w:rPr>
          <w:rFonts w:ascii="Arial" w:hAnsi="Arial" w:cs="Arial"/>
          <w:sz w:val="28"/>
          <w:szCs w:val="24"/>
        </w:rPr>
      </w:pPr>
      <w:bookmarkStart w:id="3" w:name="_Hlk119406437"/>
    </w:p>
    <w:p w14:paraId="01225145" w14:textId="1C9465DD" w:rsidR="00323B23" w:rsidRDefault="00323B23" w:rsidP="00C659F1">
      <w:pPr>
        <w:spacing w:after="0" w:line="240" w:lineRule="auto"/>
        <w:rPr>
          <w:rFonts w:ascii="Arial" w:hAnsi="Arial" w:cs="Arial"/>
          <w:sz w:val="28"/>
          <w:szCs w:val="24"/>
        </w:rPr>
      </w:pPr>
    </w:p>
    <w:p w14:paraId="04147FB2" w14:textId="7374C74F" w:rsidR="00323B23" w:rsidRDefault="00323B23" w:rsidP="00C659F1">
      <w:pPr>
        <w:spacing w:after="0" w:line="240" w:lineRule="auto"/>
        <w:rPr>
          <w:rFonts w:ascii="Arial" w:hAnsi="Arial" w:cs="Arial"/>
          <w:sz w:val="28"/>
          <w:szCs w:val="24"/>
        </w:rPr>
      </w:pPr>
    </w:p>
    <w:p w14:paraId="620F1DEE" w14:textId="77777777" w:rsidR="00323B23" w:rsidRDefault="00323B23" w:rsidP="00C659F1">
      <w:pPr>
        <w:spacing w:after="0" w:line="240" w:lineRule="auto"/>
        <w:rPr>
          <w:rFonts w:ascii="Arial" w:hAnsi="Arial" w:cs="Arial"/>
          <w:sz w:val="28"/>
          <w:szCs w:val="24"/>
        </w:rPr>
      </w:pPr>
    </w:p>
    <w:p w14:paraId="727EFB34" w14:textId="77777777" w:rsidR="00BB1CC1" w:rsidRDefault="00BB1CC1" w:rsidP="00C659F1">
      <w:pPr>
        <w:spacing w:after="0" w:line="240" w:lineRule="auto"/>
        <w:rPr>
          <w:rFonts w:ascii="Arial" w:hAnsi="Arial" w:cs="Arial"/>
          <w:sz w:val="28"/>
          <w:szCs w:val="24"/>
        </w:rPr>
      </w:pPr>
    </w:p>
    <w:p w14:paraId="79A905E6" w14:textId="77777777" w:rsidR="00D80957" w:rsidRPr="00C659F1" w:rsidRDefault="00214783" w:rsidP="00214783">
      <w:pPr>
        <w:pStyle w:val="Style1"/>
      </w:pPr>
      <w:r>
        <w:t>Requesting Relief for Missed Academic Work</w:t>
      </w:r>
    </w:p>
    <w:p w14:paraId="645442B0" w14:textId="77777777" w:rsidR="00B05176" w:rsidRPr="000F4379" w:rsidRDefault="00B05176" w:rsidP="000F4379">
      <w:pPr>
        <w:spacing w:after="0" w:line="240" w:lineRule="auto"/>
        <w:rPr>
          <w:rFonts w:ascii="Arial" w:hAnsi="Arial" w:cs="Arial"/>
          <w:sz w:val="28"/>
          <w:szCs w:val="24"/>
        </w:rPr>
      </w:pPr>
    </w:p>
    <w:p w14:paraId="3D9FA7D0" w14:textId="60154E1B" w:rsidR="00D61B44" w:rsidRDefault="00D61B44" w:rsidP="00D61B44">
      <w:pPr>
        <w:autoSpaceDE w:val="0"/>
        <w:autoSpaceDN w:val="0"/>
        <w:adjustRightInd w:val="0"/>
        <w:spacing w:after="0" w:line="240" w:lineRule="auto"/>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Academic Regulation </w:t>
      </w:r>
      <w:hyperlink r:id="rId9" w:history="1">
        <w:r w:rsidRPr="0035236B">
          <w:rPr>
            <w:rStyle w:val="Hyperlink"/>
            <w:rFonts w:ascii="Arial" w:hAnsi="Arial" w:cs="Arial"/>
            <w:sz w:val="24"/>
            <w:szCs w:val="24"/>
            <w:lang w:val="en-CA"/>
          </w:rPr>
          <w:t>“Requests for Relief for Missed Academic Term Work”</w:t>
        </w:r>
      </w:hyperlink>
      <w:r>
        <w:rPr>
          <w:rFonts w:ascii="Arial" w:hAnsi="Arial" w:cs="Arial"/>
          <w:sz w:val="24"/>
          <w:szCs w:val="24"/>
          <w:lang w:val="en-CA"/>
        </w:rPr>
        <w:t xml:space="preserve"> and the link below;</w:t>
      </w:r>
    </w:p>
    <w:p w14:paraId="574055ED" w14:textId="2D05411C" w:rsidR="00F9506F" w:rsidRDefault="00D61B44" w:rsidP="00D61B44">
      <w:pPr>
        <w:autoSpaceDE w:val="0"/>
        <w:autoSpaceDN w:val="0"/>
        <w:adjustRightInd w:val="0"/>
        <w:spacing w:after="0" w:line="240" w:lineRule="auto"/>
        <w:rPr>
          <w:rFonts w:ascii="Arial" w:hAnsi="Arial" w:cs="Arial"/>
          <w:sz w:val="24"/>
        </w:rPr>
      </w:pPr>
      <w:r>
        <w:rPr>
          <w:rFonts w:ascii="Arial" w:hAnsi="Arial" w:cs="Arial"/>
          <w:sz w:val="24"/>
        </w:rPr>
        <w:t xml:space="preserve"> </w:t>
      </w:r>
    </w:p>
    <w:p w14:paraId="174CB269" w14:textId="3D5D854D" w:rsidR="00F9506F" w:rsidRPr="00C870A0" w:rsidRDefault="00000000" w:rsidP="00C84641">
      <w:pPr>
        <w:spacing w:after="0" w:line="240" w:lineRule="auto"/>
        <w:jc w:val="center"/>
        <w:rPr>
          <w:rFonts w:ascii="Arial" w:hAnsi="Arial" w:cs="Arial"/>
          <w:sz w:val="24"/>
          <w:szCs w:val="24"/>
        </w:rPr>
      </w:pPr>
      <w:hyperlink r:id="rId10" w:history="1">
        <w:r w:rsidR="00F9506F" w:rsidRPr="00C870A0">
          <w:rPr>
            <w:rStyle w:val="Hyperlink"/>
            <w:rFonts w:ascii="Arial" w:hAnsi="Arial" w:cs="Arial"/>
            <w:sz w:val="24"/>
            <w:szCs w:val="24"/>
          </w:rPr>
          <w:t>http://ug.degroote.mcmaster.ca/forms-and-resources/missed-course-work-policy/</w:t>
        </w:r>
      </w:hyperlink>
    </w:p>
    <w:p w14:paraId="5E556B9D" w14:textId="2F624365" w:rsidR="00C870A0" w:rsidRDefault="00C870A0" w:rsidP="000F4379">
      <w:pPr>
        <w:spacing w:after="0" w:line="240" w:lineRule="auto"/>
        <w:rPr>
          <w:rFonts w:ascii="Arial" w:hAnsi="Arial" w:cs="Arial"/>
          <w:sz w:val="28"/>
          <w:szCs w:val="24"/>
        </w:rPr>
      </w:pPr>
    </w:p>
    <w:p w14:paraId="4E2F9D38" w14:textId="77777777" w:rsidR="00694ADC" w:rsidRDefault="00694ADC" w:rsidP="00694ADC">
      <w:pPr>
        <w:spacing w:after="0" w:line="240" w:lineRule="auto"/>
        <w:rPr>
          <w:rFonts w:ascii="Arial" w:hAnsi="Arial" w:cs="Arial"/>
          <w:sz w:val="28"/>
          <w:szCs w:val="24"/>
        </w:rPr>
      </w:pPr>
    </w:p>
    <w:p w14:paraId="13AF4C6E" w14:textId="697F1E34" w:rsidR="00694ADC" w:rsidRPr="00C659F1" w:rsidRDefault="00694ADC" w:rsidP="00694ADC">
      <w:pPr>
        <w:pStyle w:val="Style1"/>
      </w:pPr>
      <w:r>
        <w:t>Academic Integrity</w:t>
      </w:r>
    </w:p>
    <w:p w14:paraId="4713DEB1" w14:textId="77777777" w:rsidR="00694ADC" w:rsidRPr="000F4379" w:rsidRDefault="00694ADC" w:rsidP="00694ADC">
      <w:pPr>
        <w:spacing w:after="0" w:line="240" w:lineRule="auto"/>
        <w:rPr>
          <w:rFonts w:ascii="Arial" w:hAnsi="Arial" w:cs="Arial"/>
          <w:sz w:val="28"/>
          <w:szCs w:val="24"/>
        </w:rPr>
      </w:pPr>
    </w:p>
    <w:p w14:paraId="15DB4B1D" w14:textId="77777777" w:rsidR="00694ADC" w:rsidRPr="00694ADC" w:rsidRDefault="00694ADC" w:rsidP="00694ADC">
      <w:pPr>
        <w:pStyle w:val="TableParagraph"/>
        <w:spacing w:before="118"/>
        <w:ind w:right="197"/>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behaviour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694ADC">
        <w:rPr>
          <w:rFonts w:ascii="Arial" w:hAnsi="Arial" w:cs="Arial"/>
          <w:b/>
          <w:sz w:val="24"/>
          <w:szCs w:val="24"/>
        </w:rPr>
        <w:t>It is your responsibility to understand what constitutes academic dishonesty.</w:t>
      </w:r>
    </w:p>
    <w:p w14:paraId="7D292740" w14:textId="77777777" w:rsidR="00773CEC" w:rsidRDefault="00694ADC" w:rsidP="00694ADC">
      <w:pPr>
        <w:pStyle w:val="TableParagraph"/>
        <w:spacing w:before="160"/>
        <w:ind w:right="197"/>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behaviour can result in serious consequences, e.g.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2000FDEF" w14:textId="77777777" w:rsidR="00744235" w:rsidRDefault="00744235" w:rsidP="00694ADC">
      <w:pPr>
        <w:pStyle w:val="TableParagraph"/>
        <w:spacing w:before="160"/>
        <w:ind w:right="197"/>
        <w:rPr>
          <w:rFonts w:ascii="Arial" w:hAnsi="Arial" w:cs="Arial"/>
          <w:sz w:val="24"/>
          <w:szCs w:val="24"/>
        </w:rPr>
      </w:pPr>
    </w:p>
    <w:p w14:paraId="18DD52F5" w14:textId="4A9913E5" w:rsidR="00694ADC" w:rsidRPr="00694ADC" w:rsidRDefault="00694ADC" w:rsidP="00694ADC">
      <w:pPr>
        <w:pStyle w:val="TableParagraph"/>
        <w:spacing w:before="160"/>
        <w:ind w:right="197"/>
        <w:rPr>
          <w:rFonts w:ascii="Arial" w:hAnsi="Arial" w:cs="Arial"/>
          <w:sz w:val="24"/>
          <w:szCs w:val="24"/>
        </w:rPr>
      </w:pPr>
      <w:r w:rsidRPr="00694ADC">
        <w:rPr>
          <w:rFonts w:ascii="Arial" w:hAnsi="Arial" w:cs="Arial"/>
          <w:sz w:val="24"/>
          <w:szCs w:val="24"/>
        </w:rPr>
        <w:t xml:space="preserve">For information on the various types of academic dishonesty please refer to the </w:t>
      </w:r>
      <w:hyperlink r:id="rId11" w:history="1">
        <w:r w:rsidRPr="00694ADC">
          <w:rPr>
            <w:rStyle w:val="Hyperlink"/>
            <w:rFonts w:ascii="Arial" w:hAnsi="Arial" w:cs="Arial"/>
            <w:i/>
            <w:sz w:val="24"/>
            <w:szCs w:val="24"/>
          </w:rPr>
          <w:t>Academic Integrity Policy</w:t>
        </w:r>
        <w:r w:rsidRPr="00694ADC">
          <w:rPr>
            <w:rStyle w:val="Hyperlink"/>
            <w:rFonts w:ascii="Arial" w:hAnsi="Arial" w:cs="Arial"/>
            <w:sz w:val="24"/>
            <w:szCs w:val="24"/>
          </w:rPr>
          <w:t xml:space="preserve">, </w:t>
        </w:r>
      </w:hyperlink>
      <w:r w:rsidRPr="00694ADC">
        <w:rPr>
          <w:rFonts w:ascii="Arial" w:hAnsi="Arial" w:cs="Arial"/>
          <w:sz w:val="24"/>
          <w:szCs w:val="24"/>
        </w:rPr>
        <w:t>located at https://secretariat.mcmaster.ca/university-policies-procedures- guidelines/</w:t>
      </w:r>
    </w:p>
    <w:p w14:paraId="7DC4360D" w14:textId="74E6527C" w:rsidR="00694ADC" w:rsidRDefault="00694ADC" w:rsidP="00694ADC">
      <w:pPr>
        <w:pStyle w:val="TableParagraph"/>
        <w:spacing w:before="160"/>
        <w:rPr>
          <w:rFonts w:ascii="Arial" w:hAnsi="Arial" w:cs="Arial"/>
          <w:sz w:val="24"/>
          <w:szCs w:val="24"/>
        </w:rPr>
      </w:pPr>
      <w:r w:rsidRPr="00694ADC">
        <w:rPr>
          <w:rFonts w:ascii="Arial" w:hAnsi="Arial" w:cs="Arial"/>
          <w:sz w:val="24"/>
          <w:szCs w:val="24"/>
        </w:rPr>
        <w:t>The following illustrates only three forms of academic dishonesty:</w:t>
      </w:r>
    </w:p>
    <w:p w14:paraId="42F75E46" w14:textId="77777777" w:rsidR="00773CEC" w:rsidRPr="00694ADC" w:rsidRDefault="00773CEC" w:rsidP="00694ADC">
      <w:pPr>
        <w:pStyle w:val="TableParagraph"/>
        <w:spacing w:before="160"/>
        <w:rPr>
          <w:rFonts w:ascii="Arial" w:hAnsi="Arial" w:cs="Arial"/>
          <w:sz w:val="24"/>
          <w:szCs w:val="24"/>
        </w:rPr>
      </w:pPr>
    </w:p>
    <w:p w14:paraId="6B5A81A3" w14:textId="77777777" w:rsidR="00694ADC" w:rsidRPr="00694ADC" w:rsidRDefault="00694ADC" w:rsidP="00694ADC">
      <w:pPr>
        <w:pStyle w:val="TableParagraph"/>
        <w:numPr>
          <w:ilvl w:val="0"/>
          <w:numId w:val="12"/>
        </w:numPr>
        <w:tabs>
          <w:tab w:val="left" w:pos="848"/>
        </w:tabs>
        <w:spacing w:before="1" w:line="293" w:lineRule="exact"/>
        <w:ind w:hanging="361"/>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r w:rsidRPr="00694ADC">
        <w:rPr>
          <w:rFonts w:ascii="Arial" w:hAnsi="Arial" w:cs="Arial"/>
          <w:sz w:val="24"/>
          <w:szCs w:val="24"/>
        </w:rPr>
        <w:t>e.g.</w:t>
      </w:r>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45E81E7C" w14:textId="77777777" w:rsid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improper collaboration in group</w:t>
      </w:r>
      <w:r w:rsidRPr="00773CEC">
        <w:rPr>
          <w:rFonts w:ascii="Arial" w:hAnsi="Arial" w:cs="Arial"/>
          <w:spacing w:val="-1"/>
          <w:sz w:val="24"/>
          <w:szCs w:val="24"/>
        </w:rPr>
        <w:t xml:space="preserve"> </w:t>
      </w:r>
      <w:r w:rsidRPr="00773CEC">
        <w:rPr>
          <w:rFonts w:ascii="Arial" w:hAnsi="Arial" w:cs="Arial"/>
          <w:sz w:val="24"/>
          <w:szCs w:val="24"/>
        </w:rPr>
        <w:t>work.</w:t>
      </w:r>
    </w:p>
    <w:p w14:paraId="3962869F" w14:textId="6F69B8EC" w:rsidR="00694ADC" w:rsidRP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copying or using unauthorized aids in tests and</w:t>
      </w:r>
      <w:r w:rsidRPr="00773CEC">
        <w:rPr>
          <w:rFonts w:ascii="Arial" w:hAnsi="Arial" w:cs="Arial"/>
          <w:spacing w:val="-3"/>
          <w:sz w:val="24"/>
          <w:szCs w:val="24"/>
        </w:rPr>
        <w:t xml:space="preserve"> </w:t>
      </w:r>
      <w:r w:rsidRPr="00773CEC">
        <w:rPr>
          <w:rFonts w:ascii="Arial" w:hAnsi="Arial" w:cs="Arial"/>
          <w:sz w:val="24"/>
          <w:szCs w:val="24"/>
        </w:rPr>
        <w:t>examinations.</w:t>
      </w:r>
    </w:p>
    <w:p w14:paraId="1F0ABA29" w14:textId="79946A98" w:rsidR="00694ADC" w:rsidRDefault="00694ADC" w:rsidP="00694ADC">
      <w:pPr>
        <w:spacing w:after="0" w:line="240" w:lineRule="auto"/>
        <w:rPr>
          <w:sz w:val="24"/>
        </w:rPr>
      </w:pPr>
    </w:p>
    <w:p w14:paraId="6053181F" w14:textId="77777777" w:rsidR="00694ADC" w:rsidRDefault="00694ADC" w:rsidP="00694ADC">
      <w:pPr>
        <w:spacing w:after="0" w:line="240" w:lineRule="auto"/>
        <w:rPr>
          <w:rFonts w:ascii="Arial" w:hAnsi="Arial" w:cs="Arial"/>
          <w:sz w:val="28"/>
          <w:szCs w:val="24"/>
        </w:rPr>
      </w:pPr>
    </w:p>
    <w:p w14:paraId="6ED145B6" w14:textId="059E814C" w:rsidR="00694ADC" w:rsidRPr="00C659F1" w:rsidRDefault="00694ADC" w:rsidP="00694ADC">
      <w:pPr>
        <w:pStyle w:val="Style1"/>
      </w:pPr>
      <w:r>
        <w:t>Authenticity/Plagiarism Detection</w:t>
      </w:r>
    </w:p>
    <w:p w14:paraId="32FC2C66" w14:textId="77777777" w:rsidR="00694ADC" w:rsidRDefault="00694ADC" w:rsidP="00694ADC">
      <w:pPr>
        <w:pStyle w:val="TableParagraph"/>
        <w:ind w:right="88"/>
        <w:rPr>
          <w:b/>
          <w:i/>
          <w:sz w:val="24"/>
        </w:rPr>
      </w:pPr>
    </w:p>
    <w:p w14:paraId="798889C7" w14:textId="77777777" w:rsidR="00323B23" w:rsidRDefault="00694ADC" w:rsidP="00694ADC">
      <w:pPr>
        <w:pStyle w:val="TableParagraph"/>
        <w:ind w:left="0" w:right="88"/>
        <w:rPr>
          <w:rFonts w:ascii="Arial" w:hAnsi="Arial" w:cs="Arial"/>
          <w:sz w:val="24"/>
          <w:szCs w:val="24"/>
        </w:rPr>
      </w:pPr>
      <w:r w:rsidRPr="00694ADC">
        <w:rPr>
          <w:rFonts w:ascii="Arial" w:hAnsi="Arial" w:cs="Arial"/>
          <w:b/>
          <w:i/>
          <w:sz w:val="24"/>
          <w:szCs w:val="24"/>
        </w:rPr>
        <w:t xml:space="preserve">Some courses may </w:t>
      </w:r>
      <w:r w:rsidRPr="00694ADC">
        <w:rPr>
          <w:rFonts w:ascii="Arial"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w:t>
      </w:r>
    </w:p>
    <w:p w14:paraId="40F4DF62" w14:textId="78FC1397" w:rsidR="00694ADC" w:rsidRDefault="00694ADC" w:rsidP="00694ADC">
      <w:pPr>
        <w:pStyle w:val="TableParagraph"/>
        <w:ind w:left="0" w:right="88"/>
        <w:rPr>
          <w:rFonts w:ascii="Arial" w:hAnsi="Arial" w:cs="Arial"/>
          <w:sz w:val="24"/>
          <w:szCs w:val="24"/>
        </w:rPr>
      </w:pPr>
      <w:r w:rsidRPr="00694ADC">
        <w:rPr>
          <w:rFonts w:ascii="Arial" w:hAnsi="Arial" w:cs="Arial"/>
          <w:sz w:val="24"/>
          <w:szCs w:val="24"/>
        </w:rPr>
        <w:t xml:space="preserve">dishonesty. </w:t>
      </w:r>
    </w:p>
    <w:p w14:paraId="29612F34" w14:textId="77777777" w:rsidR="00694ADC" w:rsidRPr="00694ADC" w:rsidRDefault="00694ADC" w:rsidP="00694ADC">
      <w:pPr>
        <w:pStyle w:val="TableParagraph"/>
        <w:ind w:left="0" w:right="88"/>
        <w:rPr>
          <w:rFonts w:ascii="Arial" w:hAnsi="Arial" w:cs="Arial"/>
          <w:sz w:val="24"/>
          <w:szCs w:val="24"/>
        </w:rPr>
      </w:pPr>
    </w:p>
    <w:p w14:paraId="74363648" w14:textId="77777777" w:rsidR="007D3A0A" w:rsidRDefault="007D3A0A" w:rsidP="007D3A0A">
      <w:pPr>
        <w:spacing w:after="0" w:line="240" w:lineRule="auto"/>
        <w:jc w:val="both"/>
        <w:rPr>
          <w:rFonts w:ascii="Arial" w:hAnsi="Arial" w:cs="Arial"/>
          <w:sz w:val="24"/>
          <w:szCs w:val="24"/>
        </w:rPr>
      </w:pPr>
    </w:p>
    <w:p w14:paraId="4292F549" w14:textId="5FDB1EB7" w:rsidR="00773CEC" w:rsidRDefault="00694ADC" w:rsidP="007D3A0A">
      <w:pPr>
        <w:spacing w:after="0" w:line="240" w:lineRule="auto"/>
        <w:jc w:val="both"/>
        <w:rPr>
          <w:rFonts w:ascii="Arial" w:hAnsi="Arial" w:cs="Arial"/>
          <w:sz w:val="24"/>
          <w:szCs w:val="24"/>
        </w:rPr>
      </w:pPr>
      <w:r w:rsidRPr="00694ADC">
        <w:rPr>
          <w:rFonts w:ascii="Arial" w:hAnsi="Arial" w:cs="Arial"/>
          <w:sz w:val="24"/>
          <w:szCs w:val="24"/>
        </w:rPr>
        <w:t>Students who do not wish their work to be submitted through the plagiarism</w:t>
      </w:r>
      <w:r w:rsidR="007D3A0A">
        <w:rPr>
          <w:rFonts w:ascii="Arial" w:hAnsi="Arial" w:cs="Arial"/>
          <w:sz w:val="24"/>
          <w:szCs w:val="24"/>
        </w:rPr>
        <w:t xml:space="preserve"> </w:t>
      </w:r>
      <w:r w:rsidRPr="00694ADC">
        <w:rPr>
          <w:rFonts w:ascii="Arial" w:hAnsi="Arial" w:cs="Arial"/>
          <w:sz w:val="24"/>
          <w:szCs w:val="24"/>
        </w:rPr>
        <w:t xml:space="preserve">detection software must inform the Instructor before the assignment is due. No penalty will be assigned to a student who does not submit work to the plagiarism detection software. </w:t>
      </w:r>
    </w:p>
    <w:p w14:paraId="0C09828F" w14:textId="77777777" w:rsidR="00773CEC" w:rsidRDefault="00773CEC" w:rsidP="007D3A0A">
      <w:pPr>
        <w:spacing w:after="0" w:line="240" w:lineRule="auto"/>
        <w:jc w:val="both"/>
        <w:rPr>
          <w:rFonts w:ascii="Arial" w:hAnsi="Arial" w:cs="Arial"/>
          <w:sz w:val="24"/>
          <w:szCs w:val="24"/>
        </w:rPr>
      </w:pPr>
    </w:p>
    <w:p w14:paraId="536257EF" w14:textId="1AD8D900" w:rsidR="00694ADC" w:rsidRPr="00694ADC" w:rsidRDefault="00694ADC" w:rsidP="007D3A0A">
      <w:pPr>
        <w:spacing w:after="0" w:line="240" w:lineRule="auto"/>
        <w:jc w:val="both"/>
        <w:rPr>
          <w:rFonts w:ascii="Arial" w:hAnsi="Arial" w:cs="Arial"/>
          <w:sz w:val="24"/>
          <w:szCs w:val="24"/>
        </w:rPr>
      </w:pPr>
      <w:r w:rsidRPr="00694ADC">
        <w:rPr>
          <w:rFonts w:ascii="Arial" w:hAnsi="Arial" w:cs="Arial"/>
          <w:b/>
          <w:sz w:val="24"/>
          <w:szCs w:val="24"/>
        </w:rPr>
        <w:t xml:space="preserve">All submitted work is subject to normal verification that standards of academic integrity have been upheld </w:t>
      </w:r>
      <w:r w:rsidRPr="00694ADC">
        <w:rPr>
          <w:rFonts w:ascii="Arial" w:hAnsi="Arial" w:cs="Arial"/>
          <w:sz w:val="24"/>
          <w:szCs w:val="24"/>
        </w:rPr>
        <w:t xml:space="preserve">(e.g., on-line search, other software, etc.). For more details about McMaster’s use of Turnitin.com please go to </w:t>
      </w:r>
      <w:hyperlink r:id="rId12" w:history="1">
        <w:r w:rsidRPr="00694ADC">
          <w:rPr>
            <w:rStyle w:val="Hyperlink"/>
            <w:rFonts w:ascii="Arial" w:hAnsi="Arial" w:cs="Arial"/>
            <w:sz w:val="24"/>
            <w:szCs w:val="24"/>
          </w:rPr>
          <w:t>www.mcmaster.ca/academicintegrity.</w:t>
        </w:r>
      </w:hyperlink>
    </w:p>
    <w:p w14:paraId="4F7FF3D0" w14:textId="7AB9473A" w:rsidR="00694ADC" w:rsidRPr="00694ADC" w:rsidRDefault="00694ADC" w:rsidP="00694ADC">
      <w:pPr>
        <w:spacing w:after="0" w:line="240" w:lineRule="auto"/>
        <w:rPr>
          <w:rFonts w:ascii="Arial" w:hAnsi="Arial" w:cs="Arial"/>
          <w:sz w:val="24"/>
          <w:szCs w:val="24"/>
        </w:rPr>
      </w:pPr>
    </w:p>
    <w:p w14:paraId="6BCFAB0A" w14:textId="77777777" w:rsidR="00694ADC" w:rsidRDefault="00694ADC" w:rsidP="00694ADC">
      <w:pPr>
        <w:spacing w:after="0" w:line="240" w:lineRule="auto"/>
        <w:rPr>
          <w:rFonts w:ascii="Arial" w:hAnsi="Arial" w:cs="Arial"/>
          <w:sz w:val="28"/>
          <w:szCs w:val="24"/>
        </w:rPr>
      </w:pPr>
    </w:p>
    <w:p w14:paraId="18E19699" w14:textId="7AD84F7A" w:rsidR="00694ADC" w:rsidRPr="00C659F1" w:rsidRDefault="00694ADC" w:rsidP="00694ADC">
      <w:pPr>
        <w:pStyle w:val="Style1"/>
      </w:pPr>
      <w:r>
        <w:t>Courses With an On-Line Element</w:t>
      </w:r>
    </w:p>
    <w:p w14:paraId="32374B57" w14:textId="77777777" w:rsidR="00694ADC" w:rsidRDefault="00694ADC" w:rsidP="00694ADC">
      <w:pPr>
        <w:spacing w:after="0" w:line="240" w:lineRule="auto"/>
        <w:rPr>
          <w:b/>
          <w:i/>
          <w:sz w:val="24"/>
        </w:rPr>
      </w:pPr>
    </w:p>
    <w:p w14:paraId="005E194E" w14:textId="2D6CB0E5" w:rsidR="00773CEC" w:rsidRDefault="00694ADC" w:rsidP="00694ADC">
      <w:pPr>
        <w:spacing w:after="0" w:line="240" w:lineRule="auto"/>
        <w:rPr>
          <w:rFonts w:ascii="Arial" w:hAnsi="Arial" w:cs="Arial"/>
          <w:spacing w:val="-4"/>
          <w:sz w:val="24"/>
        </w:rPr>
      </w:pPr>
      <w:r w:rsidRPr="00694ADC">
        <w:rPr>
          <w:rFonts w:ascii="Arial" w:hAnsi="Arial" w:cs="Arial"/>
          <w:b/>
          <w:i/>
          <w:sz w:val="24"/>
        </w:rPr>
        <w:t xml:space="preserve">Some courses may </w:t>
      </w:r>
      <w:r w:rsidRPr="00694ADC">
        <w:rPr>
          <w:rFonts w:ascii="Arial" w:hAnsi="Arial" w:cs="Arial"/>
          <w:spacing w:val="-3"/>
          <w:sz w:val="24"/>
        </w:rPr>
        <w:t xml:space="preserve">use </w:t>
      </w:r>
      <w:r w:rsidRPr="00694ADC">
        <w:rPr>
          <w:rFonts w:ascii="Arial" w:hAnsi="Arial" w:cs="Arial"/>
          <w:spacing w:val="-5"/>
          <w:sz w:val="24"/>
        </w:rPr>
        <w:t xml:space="preserve">on-line </w:t>
      </w:r>
      <w:r w:rsidRPr="00694ADC">
        <w:rPr>
          <w:rFonts w:ascii="Arial" w:hAnsi="Arial" w:cs="Arial"/>
          <w:spacing w:val="-4"/>
          <w:sz w:val="24"/>
        </w:rPr>
        <w:t xml:space="preserve">elements (e.g. </w:t>
      </w:r>
      <w:r w:rsidRPr="00694ADC">
        <w:rPr>
          <w:rFonts w:ascii="Arial" w:hAnsi="Arial" w:cs="Arial"/>
          <w:sz w:val="24"/>
        </w:rPr>
        <w:t xml:space="preserve">email, Avenue to Learn (A2L), web pages, </w:t>
      </w:r>
      <w:r w:rsidR="003E361C">
        <w:rPr>
          <w:rFonts w:ascii="Arial" w:hAnsi="Arial" w:cs="Arial"/>
          <w:sz w:val="24"/>
        </w:rPr>
        <w:t xml:space="preserve">TopHat, MS Teams, </w:t>
      </w:r>
      <w:r w:rsidRPr="00694ADC">
        <w:rPr>
          <w:rFonts w:ascii="Arial" w:hAnsi="Arial" w:cs="Arial"/>
          <w:sz w:val="24"/>
        </w:rPr>
        <w:t xml:space="preserve">etc.). </w:t>
      </w:r>
      <w:r w:rsidRPr="00694ADC">
        <w:rPr>
          <w:rFonts w:ascii="Arial" w:hAnsi="Arial" w:cs="Arial"/>
          <w:spacing w:val="-4"/>
          <w:sz w:val="24"/>
        </w:rPr>
        <w:t xml:space="preserve">Students should </w:t>
      </w:r>
      <w:r w:rsidRPr="00694ADC">
        <w:rPr>
          <w:rFonts w:ascii="Arial" w:hAnsi="Arial" w:cs="Arial"/>
          <w:sz w:val="24"/>
        </w:rPr>
        <w:t xml:space="preserve">be </w:t>
      </w:r>
      <w:r w:rsidRPr="00694ADC">
        <w:rPr>
          <w:rFonts w:ascii="Arial" w:hAnsi="Arial" w:cs="Arial"/>
          <w:spacing w:val="-4"/>
          <w:sz w:val="24"/>
        </w:rPr>
        <w:t xml:space="preserve">aware that, when they access </w:t>
      </w:r>
      <w:r w:rsidRPr="00694ADC">
        <w:rPr>
          <w:rFonts w:ascii="Arial" w:hAnsi="Arial" w:cs="Arial"/>
          <w:spacing w:val="-3"/>
          <w:sz w:val="24"/>
        </w:rPr>
        <w:t xml:space="preserve">the </w:t>
      </w:r>
      <w:r w:rsidRPr="00694ADC">
        <w:rPr>
          <w:rFonts w:ascii="Arial" w:hAnsi="Arial" w:cs="Arial"/>
          <w:spacing w:val="-4"/>
          <w:sz w:val="24"/>
        </w:rPr>
        <w:t xml:space="preserve">electronic components </w:t>
      </w:r>
      <w:r w:rsidRPr="00694ADC">
        <w:rPr>
          <w:rFonts w:ascii="Arial" w:hAnsi="Arial" w:cs="Arial"/>
          <w:sz w:val="24"/>
        </w:rPr>
        <w:t xml:space="preserve">of a </w:t>
      </w:r>
      <w:r w:rsidRPr="00694ADC">
        <w:rPr>
          <w:rFonts w:ascii="Arial" w:hAnsi="Arial" w:cs="Arial"/>
          <w:spacing w:val="-3"/>
          <w:sz w:val="24"/>
        </w:rPr>
        <w:t xml:space="preserve">course </w:t>
      </w:r>
      <w:r w:rsidRPr="00694ADC">
        <w:rPr>
          <w:rFonts w:ascii="Arial" w:hAnsi="Arial" w:cs="Arial"/>
          <w:sz w:val="24"/>
        </w:rPr>
        <w:t xml:space="preserve">using these </w:t>
      </w:r>
      <w:r w:rsidRPr="00694ADC">
        <w:rPr>
          <w:rFonts w:ascii="Arial" w:hAnsi="Arial" w:cs="Arial"/>
          <w:spacing w:val="-3"/>
          <w:sz w:val="24"/>
        </w:rPr>
        <w:t xml:space="preserve">elements, private information </w:t>
      </w:r>
      <w:r w:rsidRPr="00694ADC">
        <w:rPr>
          <w:rFonts w:ascii="Arial" w:hAnsi="Arial" w:cs="Arial"/>
          <w:sz w:val="24"/>
        </w:rPr>
        <w:t xml:space="preserve">such as </w:t>
      </w:r>
      <w:r w:rsidRPr="00694ADC">
        <w:rPr>
          <w:rFonts w:ascii="Arial" w:hAnsi="Arial" w:cs="Arial"/>
          <w:spacing w:val="-3"/>
          <w:sz w:val="24"/>
        </w:rPr>
        <w:t xml:space="preserve">first </w:t>
      </w:r>
      <w:r w:rsidRPr="00694ADC">
        <w:rPr>
          <w:rFonts w:ascii="Arial" w:hAnsi="Arial" w:cs="Arial"/>
          <w:sz w:val="24"/>
        </w:rPr>
        <w:t xml:space="preserve">and last </w:t>
      </w:r>
      <w:r w:rsidRPr="00694ADC">
        <w:rPr>
          <w:rFonts w:ascii="Arial" w:hAnsi="Arial" w:cs="Arial"/>
          <w:spacing w:val="-3"/>
          <w:sz w:val="24"/>
        </w:rPr>
        <w:t xml:space="preserve">names, </w:t>
      </w:r>
      <w:r w:rsidRPr="00694ADC">
        <w:rPr>
          <w:rFonts w:ascii="Arial" w:hAnsi="Arial" w:cs="Arial"/>
          <w:sz w:val="24"/>
        </w:rPr>
        <w:t xml:space="preserve">user names for the </w:t>
      </w:r>
      <w:r w:rsidRPr="00694ADC">
        <w:rPr>
          <w:rFonts w:ascii="Arial" w:hAnsi="Arial" w:cs="Arial"/>
          <w:spacing w:val="-3"/>
          <w:sz w:val="24"/>
        </w:rPr>
        <w:t xml:space="preserve">McMaster </w:t>
      </w:r>
      <w:r w:rsidRPr="00694ADC">
        <w:rPr>
          <w:rFonts w:ascii="Arial" w:hAnsi="Arial" w:cs="Arial"/>
          <w:sz w:val="24"/>
        </w:rPr>
        <w:t xml:space="preserve">e-mail </w:t>
      </w:r>
      <w:r w:rsidRPr="00694ADC">
        <w:rPr>
          <w:rFonts w:ascii="Arial" w:hAnsi="Arial" w:cs="Arial"/>
          <w:spacing w:val="-3"/>
          <w:sz w:val="24"/>
        </w:rPr>
        <w:t xml:space="preserve">accounts, </w:t>
      </w:r>
      <w:r w:rsidRPr="00694ADC">
        <w:rPr>
          <w:rFonts w:ascii="Arial" w:hAnsi="Arial" w:cs="Arial"/>
          <w:spacing w:val="-4"/>
          <w:sz w:val="24"/>
        </w:rPr>
        <w:t xml:space="preserve">and program </w:t>
      </w:r>
      <w:r w:rsidRPr="00694ADC">
        <w:rPr>
          <w:rFonts w:ascii="Arial" w:hAnsi="Arial" w:cs="Arial"/>
          <w:spacing w:val="-5"/>
          <w:sz w:val="24"/>
        </w:rPr>
        <w:t xml:space="preserve">affiliation </w:t>
      </w:r>
      <w:r w:rsidRPr="00694ADC">
        <w:rPr>
          <w:rFonts w:ascii="Arial" w:hAnsi="Arial" w:cs="Arial"/>
          <w:spacing w:val="-4"/>
          <w:sz w:val="24"/>
        </w:rPr>
        <w:t xml:space="preserve">may become apparent </w:t>
      </w:r>
      <w:r w:rsidRPr="00694ADC">
        <w:rPr>
          <w:rFonts w:ascii="Arial" w:hAnsi="Arial" w:cs="Arial"/>
          <w:spacing w:val="-3"/>
          <w:sz w:val="24"/>
        </w:rPr>
        <w:t xml:space="preserve">to all </w:t>
      </w:r>
      <w:r w:rsidRPr="00694ADC">
        <w:rPr>
          <w:rFonts w:ascii="Arial" w:hAnsi="Arial" w:cs="Arial"/>
          <w:spacing w:val="-4"/>
          <w:sz w:val="24"/>
        </w:rPr>
        <w:t xml:space="preserve">other students </w:t>
      </w:r>
      <w:r w:rsidRPr="00694ADC">
        <w:rPr>
          <w:rFonts w:ascii="Arial" w:hAnsi="Arial" w:cs="Arial"/>
          <w:spacing w:val="-3"/>
          <w:sz w:val="24"/>
        </w:rPr>
        <w:t xml:space="preserve">in the </w:t>
      </w:r>
      <w:r w:rsidRPr="00694ADC">
        <w:rPr>
          <w:rFonts w:ascii="Arial" w:hAnsi="Arial" w:cs="Arial"/>
          <w:spacing w:val="-4"/>
          <w:sz w:val="24"/>
        </w:rPr>
        <w:t xml:space="preserve">same course. </w:t>
      </w:r>
    </w:p>
    <w:p w14:paraId="7AA35A26" w14:textId="77777777" w:rsidR="00773CEC" w:rsidRDefault="00773CEC" w:rsidP="00694ADC">
      <w:pPr>
        <w:spacing w:after="0" w:line="240" w:lineRule="auto"/>
        <w:rPr>
          <w:rFonts w:ascii="Arial" w:hAnsi="Arial" w:cs="Arial"/>
          <w:spacing w:val="-4"/>
          <w:sz w:val="24"/>
        </w:rPr>
      </w:pPr>
    </w:p>
    <w:p w14:paraId="23C19C05" w14:textId="34FD75F7" w:rsidR="00694ADC" w:rsidRPr="00694ADC" w:rsidRDefault="00694ADC" w:rsidP="00694ADC">
      <w:pPr>
        <w:spacing w:after="0" w:line="240" w:lineRule="auto"/>
        <w:rPr>
          <w:rFonts w:ascii="Arial" w:hAnsi="Arial" w:cs="Arial"/>
          <w:sz w:val="24"/>
        </w:rPr>
      </w:pPr>
      <w:r w:rsidRPr="00694ADC">
        <w:rPr>
          <w:rFonts w:ascii="Arial" w:hAnsi="Arial" w:cs="Arial"/>
          <w:spacing w:val="-4"/>
          <w:sz w:val="24"/>
        </w:rPr>
        <w:t xml:space="preserve">The </w:t>
      </w:r>
      <w:r w:rsidRPr="00694ADC">
        <w:rPr>
          <w:rFonts w:ascii="Arial" w:hAnsi="Arial" w:cs="Arial"/>
          <w:spacing w:val="-5"/>
          <w:sz w:val="24"/>
        </w:rPr>
        <w:t xml:space="preserve">available information </w:t>
      </w:r>
      <w:r w:rsidRPr="00694ADC">
        <w:rPr>
          <w:rFonts w:ascii="Arial" w:hAnsi="Arial" w:cs="Arial"/>
          <w:sz w:val="24"/>
        </w:rPr>
        <w:t>is dependent on the technology used. Continuation in a course that uses on-line elements will be deemed consent to this disclosure. If you have any questions or concerns about such disclosure please discuss this with the course instructor.</w:t>
      </w:r>
    </w:p>
    <w:p w14:paraId="56CB3ACE" w14:textId="4D9BD1A5" w:rsidR="00694ADC" w:rsidRDefault="00694ADC" w:rsidP="00694ADC">
      <w:pPr>
        <w:spacing w:after="0" w:line="240" w:lineRule="auto"/>
        <w:rPr>
          <w:sz w:val="24"/>
        </w:rPr>
      </w:pPr>
    </w:p>
    <w:p w14:paraId="18533B9D" w14:textId="77777777" w:rsidR="00744235" w:rsidRDefault="00744235" w:rsidP="00694ADC">
      <w:pPr>
        <w:spacing w:after="0" w:line="240" w:lineRule="auto"/>
        <w:rPr>
          <w:rFonts w:ascii="Arial" w:hAnsi="Arial" w:cs="Arial"/>
          <w:sz w:val="28"/>
          <w:szCs w:val="24"/>
        </w:rPr>
      </w:pPr>
    </w:p>
    <w:p w14:paraId="0C8A795F" w14:textId="4BE5450C" w:rsidR="00694ADC" w:rsidRPr="00C659F1" w:rsidRDefault="00694ADC" w:rsidP="00694ADC">
      <w:pPr>
        <w:pStyle w:val="Style1"/>
      </w:pPr>
      <w:r>
        <w:t>Online Proctoring</w:t>
      </w:r>
    </w:p>
    <w:p w14:paraId="70558456" w14:textId="77777777" w:rsidR="00694ADC" w:rsidRDefault="00694ADC" w:rsidP="00694ADC">
      <w:pPr>
        <w:spacing w:after="0" w:line="240" w:lineRule="auto"/>
        <w:rPr>
          <w:b/>
          <w:sz w:val="24"/>
        </w:rPr>
      </w:pPr>
    </w:p>
    <w:p w14:paraId="77B9A530" w14:textId="3596AC1C" w:rsidR="00694ADC" w:rsidRPr="00694ADC" w:rsidRDefault="00694ADC" w:rsidP="00694ADC">
      <w:pPr>
        <w:spacing w:after="0" w:line="240" w:lineRule="auto"/>
        <w:rPr>
          <w:rFonts w:ascii="Arial" w:hAnsi="Arial" w:cs="Arial"/>
          <w:sz w:val="24"/>
        </w:rPr>
      </w:pPr>
      <w:r w:rsidRPr="004A2535">
        <w:rPr>
          <w:rFonts w:ascii="Arial" w:hAnsi="Arial" w:cs="Arial"/>
          <w:b/>
          <w:i/>
          <w:iCs/>
          <w:sz w:val="24"/>
        </w:rPr>
        <w:t>Some courses may</w:t>
      </w:r>
      <w:r w:rsidRPr="00694ADC">
        <w:rPr>
          <w:rFonts w:ascii="Arial" w:hAnsi="Arial" w:cs="Arial"/>
          <w:b/>
          <w:sz w:val="24"/>
        </w:rPr>
        <w:t xml:space="preserve"> </w:t>
      </w:r>
      <w:r w:rsidRPr="00694ADC">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20A98C39" w14:textId="23753AA1" w:rsidR="00694ADC" w:rsidRDefault="00694ADC" w:rsidP="00694ADC">
      <w:pPr>
        <w:spacing w:after="0" w:line="240" w:lineRule="auto"/>
        <w:rPr>
          <w:sz w:val="24"/>
        </w:rPr>
      </w:pPr>
    </w:p>
    <w:p w14:paraId="5D931D0F" w14:textId="09A777C7" w:rsidR="00694ADC" w:rsidRPr="00C659F1" w:rsidRDefault="00694ADC" w:rsidP="00694ADC">
      <w:pPr>
        <w:pStyle w:val="Style1"/>
      </w:pPr>
      <w:r>
        <w:t>Conduct Expectations</w:t>
      </w:r>
    </w:p>
    <w:p w14:paraId="49DD354C" w14:textId="77777777" w:rsidR="00694ADC" w:rsidRDefault="00694ADC" w:rsidP="00694ADC">
      <w:pPr>
        <w:pStyle w:val="TableParagraph"/>
        <w:spacing w:before="118"/>
        <w:ind w:right="201"/>
        <w:rPr>
          <w:sz w:val="24"/>
        </w:rPr>
      </w:pPr>
    </w:p>
    <w:p w14:paraId="2B8C3EF7" w14:textId="78AAC1E4" w:rsidR="00694ADC" w:rsidRPr="00694ADC" w:rsidRDefault="00694ADC" w:rsidP="00694ADC">
      <w:pPr>
        <w:pStyle w:val="TableParagraph"/>
        <w:spacing w:before="118"/>
        <w:ind w:left="0" w:right="201"/>
        <w:rPr>
          <w:rFonts w:ascii="Arial" w:hAnsi="Arial" w:cs="Arial"/>
          <w:sz w:val="24"/>
          <w:szCs w:val="24"/>
        </w:rPr>
      </w:pPr>
      <w:r w:rsidRPr="00694ADC">
        <w:rPr>
          <w:rFonts w:ascii="Arial"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3"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 xml:space="preserve">(the “Code”). All students share the responsibility of maintaining a positive environment for the academic and 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77777777" w:rsidR="00694ADC" w:rsidRPr="00694ADC" w:rsidRDefault="00694ADC" w:rsidP="00694ADC">
      <w:pPr>
        <w:spacing w:after="0" w:line="240" w:lineRule="auto"/>
        <w:rPr>
          <w:rFonts w:ascii="Arial" w:hAnsi="Arial" w:cs="Arial"/>
          <w:sz w:val="24"/>
          <w:szCs w:val="24"/>
        </w:rPr>
      </w:pPr>
    </w:p>
    <w:p w14:paraId="08D8E6CB" w14:textId="77777777" w:rsidR="007D3A0A" w:rsidRDefault="00694ADC" w:rsidP="00694ADC">
      <w:pPr>
        <w:spacing w:after="0" w:line="240" w:lineRule="auto"/>
        <w:rPr>
          <w:rFonts w:ascii="Arial" w:hAnsi="Arial" w:cs="Arial"/>
          <w:sz w:val="24"/>
          <w:szCs w:val="24"/>
        </w:rPr>
      </w:pPr>
      <w:r w:rsidRPr="00694ADC">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w:t>
      </w:r>
    </w:p>
    <w:p w14:paraId="0F79C99D" w14:textId="77777777" w:rsidR="007D3A0A" w:rsidRDefault="007D3A0A" w:rsidP="00694ADC">
      <w:pPr>
        <w:spacing w:after="0" w:line="240" w:lineRule="auto"/>
        <w:rPr>
          <w:rFonts w:ascii="Arial" w:hAnsi="Arial" w:cs="Arial"/>
          <w:sz w:val="24"/>
          <w:szCs w:val="24"/>
        </w:rPr>
      </w:pPr>
    </w:p>
    <w:p w14:paraId="6022A82A" w14:textId="77777777" w:rsidR="007D3A0A" w:rsidRDefault="007D3A0A" w:rsidP="00694ADC">
      <w:pPr>
        <w:spacing w:after="0" w:line="240" w:lineRule="auto"/>
        <w:rPr>
          <w:rFonts w:ascii="Arial" w:hAnsi="Arial" w:cs="Arial"/>
          <w:sz w:val="24"/>
          <w:szCs w:val="24"/>
        </w:rPr>
      </w:pPr>
    </w:p>
    <w:p w14:paraId="335BF743" w14:textId="77777777" w:rsidR="007D3A0A" w:rsidRDefault="007D3A0A" w:rsidP="00694ADC">
      <w:pPr>
        <w:spacing w:after="0" w:line="240" w:lineRule="auto"/>
        <w:rPr>
          <w:rFonts w:ascii="Arial" w:hAnsi="Arial" w:cs="Arial"/>
          <w:sz w:val="24"/>
          <w:szCs w:val="24"/>
        </w:rPr>
      </w:pPr>
    </w:p>
    <w:p w14:paraId="57A77215" w14:textId="77777777" w:rsidR="007D3A0A" w:rsidRDefault="007D3A0A" w:rsidP="00694ADC">
      <w:pPr>
        <w:spacing w:after="0" w:line="240" w:lineRule="auto"/>
        <w:rPr>
          <w:rFonts w:ascii="Arial" w:hAnsi="Arial" w:cs="Arial"/>
          <w:sz w:val="24"/>
          <w:szCs w:val="24"/>
        </w:rPr>
      </w:pPr>
    </w:p>
    <w:p w14:paraId="79A34FF6" w14:textId="6A2990DE"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delivery), will be taken very seriously and will be investigated. Outcomes may include restriction or removal of the involved students’ access to these platforms.</w:t>
      </w:r>
    </w:p>
    <w:p w14:paraId="5C184EAB" w14:textId="2B8ED282" w:rsidR="00694ADC" w:rsidRDefault="00694ADC" w:rsidP="00694ADC">
      <w:pPr>
        <w:spacing w:after="0" w:line="240" w:lineRule="auto"/>
        <w:rPr>
          <w:sz w:val="24"/>
        </w:rPr>
      </w:pPr>
    </w:p>
    <w:p w14:paraId="677F282C" w14:textId="77777777" w:rsidR="00694ADC" w:rsidRDefault="00694ADC" w:rsidP="00694ADC">
      <w:pPr>
        <w:spacing w:after="0" w:line="240" w:lineRule="auto"/>
        <w:rPr>
          <w:rFonts w:ascii="Arial" w:hAnsi="Arial" w:cs="Arial"/>
          <w:sz w:val="28"/>
          <w:szCs w:val="24"/>
        </w:rPr>
      </w:pPr>
    </w:p>
    <w:p w14:paraId="1434FCD3" w14:textId="11A0E493" w:rsidR="00694ADC" w:rsidRPr="00C659F1" w:rsidRDefault="00694ADC" w:rsidP="00694ADC">
      <w:pPr>
        <w:pStyle w:val="Style1"/>
      </w:pPr>
      <w:r>
        <w:t>Academic Accommodation of Students with Disabilities</w:t>
      </w:r>
    </w:p>
    <w:p w14:paraId="5985259E" w14:textId="77777777" w:rsidR="00694ADC" w:rsidRDefault="00694ADC" w:rsidP="00694ADC">
      <w:pPr>
        <w:spacing w:after="0" w:line="240" w:lineRule="auto"/>
        <w:rPr>
          <w:sz w:val="24"/>
        </w:rPr>
      </w:pPr>
    </w:p>
    <w:p w14:paraId="2254224D" w14:textId="4C22AC22" w:rsidR="00694ADC" w:rsidRDefault="00694ADC" w:rsidP="007D3A0A">
      <w:pPr>
        <w:spacing w:after="0" w:line="240" w:lineRule="auto"/>
        <w:jc w:val="both"/>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14"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15"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make arrangements with a Program Coordinator. For further information, consult McMaster University’s </w:t>
      </w:r>
      <w:hyperlink r:id="rId16"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693273BC" w14:textId="4F8ED5E7" w:rsidR="00744235" w:rsidRDefault="00744235" w:rsidP="00694ADC">
      <w:pPr>
        <w:spacing w:after="0" w:line="240" w:lineRule="auto"/>
        <w:rPr>
          <w:rFonts w:ascii="Arial" w:hAnsi="Arial" w:cs="Arial"/>
          <w:sz w:val="24"/>
          <w:szCs w:val="24"/>
        </w:rPr>
      </w:pPr>
    </w:p>
    <w:p w14:paraId="0E4B062C" w14:textId="77777777" w:rsidR="00694ADC" w:rsidRDefault="00694ADC" w:rsidP="00694ADC">
      <w:pPr>
        <w:spacing w:after="0" w:line="240" w:lineRule="auto"/>
        <w:rPr>
          <w:rFonts w:ascii="Arial" w:hAnsi="Arial" w:cs="Arial"/>
          <w:sz w:val="28"/>
          <w:szCs w:val="24"/>
        </w:rPr>
      </w:pPr>
    </w:p>
    <w:p w14:paraId="6F387CD4" w14:textId="4F1D58CD" w:rsidR="00694ADC" w:rsidRPr="00C659F1" w:rsidRDefault="00694ADC" w:rsidP="00694ADC">
      <w:pPr>
        <w:pStyle w:val="Style1"/>
      </w:pPr>
      <w:r>
        <w:t>Academic Accommodation For Religious, Indigenous or Spiritual Observances (RISO)</w:t>
      </w:r>
    </w:p>
    <w:p w14:paraId="644FB191" w14:textId="77777777" w:rsidR="00694ADC" w:rsidRDefault="00694ADC" w:rsidP="00694ADC">
      <w:pPr>
        <w:spacing w:after="0" w:line="240" w:lineRule="auto"/>
        <w:rPr>
          <w:sz w:val="24"/>
        </w:rPr>
      </w:pPr>
    </w:p>
    <w:p w14:paraId="2EC32864" w14:textId="33E49C5F"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requiring academic accommodation based on religious, indigenous or spiritual observances should follow the procedures set out in the </w:t>
      </w:r>
      <w:hyperlink r:id="rId17"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4EB5EB42" w14:textId="340F2FD9" w:rsidR="00694ADC" w:rsidRDefault="00694ADC" w:rsidP="00694ADC">
      <w:pPr>
        <w:spacing w:after="0" w:line="240" w:lineRule="auto"/>
        <w:rPr>
          <w:sz w:val="24"/>
        </w:rPr>
      </w:pPr>
    </w:p>
    <w:p w14:paraId="2A42A5AE" w14:textId="77777777" w:rsidR="00694ADC" w:rsidRDefault="00694ADC" w:rsidP="00694ADC">
      <w:pPr>
        <w:spacing w:after="0" w:line="240" w:lineRule="auto"/>
        <w:rPr>
          <w:rFonts w:ascii="Arial" w:hAnsi="Arial" w:cs="Arial"/>
          <w:sz w:val="28"/>
          <w:szCs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13210DFB" w14:textId="77777777" w:rsidR="00773CEC" w:rsidRDefault="00694ADC" w:rsidP="00694ADC">
      <w:pPr>
        <w:spacing w:after="0" w:line="240" w:lineRule="auto"/>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94ADC">
        <w:rPr>
          <w:rFonts w:ascii="Arial" w:hAnsi="Arial" w:cs="Arial"/>
          <w:b/>
          <w:sz w:val="24"/>
        </w:rPr>
        <w:t xml:space="preserve">including lectures </w:t>
      </w:r>
      <w:r w:rsidRPr="00694ADC">
        <w:rPr>
          <w:rFonts w:ascii="Arial" w:hAnsi="Arial" w:cs="Arial"/>
          <w:sz w:val="24"/>
        </w:rPr>
        <w:t xml:space="preserve">by University instructors. </w:t>
      </w:r>
    </w:p>
    <w:p w14:paraId="14A27582" w14:textId="77777777" w:rsidR="00773CEC" w:rsidRDefault="00773CEC" w:rsidP="00694ADC">
      <w:pPr>
        <w:spacing w:after="0" w:line="240" w:lineRule="auto"/>
        <w:rPr>
          <w:rFonts w:ascii="Arial" w:hAnsi="Arial" w:cs="Arial"/>
          <w:sz w:val="24"/>
        </w:rPr>
      </w:pPr>
    </w:p>
    <w:p w14:paraId="7AF6A72E" w14:textId="76221592" w:rsidR="00694ADC" w:rsidRPr="00694ADC" w:rsidRDefault="00694ADC" w:rsidP="00694ADC">
      <w:pPr>
        <w:spacing w:after="0" w:line="240" w:lineRule="auto"/>
        <w:rPr>
          <w:rFonts w:ascii="Arial" w:hAnsi="Arial" w:cs="Arial"/>
          <w:sz w:val="24"/>
        </w:rPr>
      </w:pPr>
      <w:r w:rsidRPr="00694ADC">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6622139" w14:textId="4DD07CE0" w:rsidR="00694ADC" w:rsidRDefault="00694ADC" w:rsidP="00694ADC">
      <w:pPr>
        <w:spacing w:after="0" w:line="240" w:lineRule="auto"/>
        <w:rPr>
          <w:rFonts w:ascii="Arial" w:hAnsi="Arial" w:cs="Arial"/>
          <w:sz w:val="24"/>
        </w:rPr>
      </w:pPr>
    </w:p>
    <w:p w14:paraId="525370C5" w14:textId="661A15C6" w:rsidR="007D3A0A" w:rsidRDefault="007D3A0A" w:rsidP="00694ADC">
      <w:pPr>
        <w:spacing w:after="0" w:line="240" w:lineRule="auto"/>
        <w:rPr>
          <w:rFonts w:ascii="Arial" w:hAnsi="Arial" w:cs="Arial"/>
          <w:sz w:val="24"/>
        </w:rPr>
      </w:pPr>
    </w:p>
    <w:p w14:paraId="11C22F77" w14:textId="61A3963C" w:rsidR="007D3A0A" w:rsidRDefault="007D3A0A" w:rsidP="00694ADC">
      <w:pPr>
        <w:spacing w:after="0" w:line="240" w:lineRule="auto"/>
        <w:rPr>
          <w:rFonts w:ascii="Arial" w:hAnsi="Arial" w:cs="Arial"/>
          <w:sz w:val="24"/>
        </w:rPr>
      </w:pPr>
    </w:p>
    <w:p w14:paraId="5BC769DD" w14:textId="0C353CF9" w:rsidR="007D3A0A" w:rsidRDefault="007D3A0A" w:rsidP="00694ADC">
      <w:pPr>
        <w:spacing w:after="0" w:line="240" w:lineRule="auto"/>
        <w:rPr>
          <w:rFonts w:ascii="Arial" w:hAnsi="Arial" w:cs="Arial"/>
          <w:sz w:val="24"/>
        </w:rPr>
      </w:pPr>
    </w:p>
    <w:p w14:paraId="7170CF55" w14:textId="0FCED689" w:rsidR="007D3A0A" w:rsidRDefault="007D3A0A" w:rsidP="00694ADC">
      <w:pPr>
        <w:spacing w:after="0" w:line="240" w:lineRule="auto"/>
        <w:rPr>
          <w:rFonts w:ascii="Arial" w:hAnsi="Arial" w:cs="Arial"/>
          <w:sz w:val="24"/>
        </w:rPr>
      </w:pPr>
    </w:p>
    <w:p w14:paraId="0D08F38E" w14:textId="77777777" w:rsidR="007D3A0A" w:rsidRPr="00694ADC" w:rsidRDefault="007D3A0A" w:rsidP="00694ADC">
      <w:pPr>
        <w:spacing w:after="0" w:line="240" w:lineRule="auto"/>
        <w:rPr>
          <w:rFonts w:ascii="Arial" w:hAnsi="Arial" w:cs="Arial"/>
          <w:sz w:val="24"/>
        </w:rPr>
      </w:pPr>
    </w:p>
    <w:p w14:paraId="02353689" w14:textId="77777777" w:rsidR="00694ADC" w:rsidRDefault="00694ADC" w:rsidP="00694ADC">
      <w:pPr>
        <w:spacing w:after="0" w:line="240" w:lineRule="auto"/>
        <w:rPr>
          <w:rFonts w:ascii="Arial" w:hAnsi="Arial" w:cs="Arial"/>
          <w:sz w:val="28"/>
          <w:szCs w:val="24"/>
        </w:rPr>
      </w:pPr>
    </w:p>
    <w:p w14:paraId="4E79DCB1" w14:textId="395C69D9" w:rsidR="00694ADC" w:rsidRPr="00C659F1" w:rsidRDefault="00694ADC" w:rsidP="00694ADC">
      <w:pPr>
        <w:pStyle w:val="Style1"/>
      </w:pPr>
      <w:r>
        <w:t>Extreme Circumstances</w:t>
      </w:r>
    </w:p>
    <w:p w14:paraId="3414519D" w14:textId="77777777" w:rsidR="00694ADC" w:rsidRPr="000F4379" w:rsidRDefault="00694ADC" w:rsidP="00694ADC">
      <w:pPr>
        <w:spacing w:after="0" w:line="240" w:lineRule="auto"/>
        <w:rPr>
          <w:rFonts w:ascii="Arial" w:hAnsi="Arial" w:cs="Arial"/>
          <w:sz w:val="28"/>
          <w:szCs w:val="24"/>
        </w:rPr>
      </w:pPr>
    </w:p>
    <w:p w14:paraId="2B0F86C7" w14:textId="1F8B4160" w:rsidR="00694ADC" w:rsidRPr="00694ADC" w:rsidRDefault="00694ADC" w:rsidP="00694ADC">
      <w:pPr>
        <w:spacing w:after="0" w:line="240" w:lineRule="auto"/>
        <w:rPr>
          <w:rFonts w:ascii="Arial" w:hAnsi="Arial" w:cs="Arial"/>
          <w:sz w:val="24"/>
        </w:rPr>
      </w:pPr>
      <w:r w:rsidRPr="00694ADC">
        <w:rPr>
          <w:rFonts w:ascii="Arial" w:hAnsi="Arial" w:cs="Arial"/>
          <w:sz w:val="24"/>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3C57BE24" w14:textId="0D2642BF" w:rsidR="00694ADC" w:rsidRDefault="00694ADC" w:rsidP="00694ADC">
      <w:pPr>
        <w:spacing w:after="0" w:line="240" w:lineRule="auto"/>
        <w:rPr>
          <w:sz w:val="24"/>
        </w:rPr>
      </w:pPr>
    </w:p>
    <w:p w14:paraId="0FDB60CC" w14:textId="56673CD3" w:rsidR="00694ADC" w:rsidRDefault="00694ADC" w:rsidP="00694ADC">
      <w:pPr>
        <w:spacing w:after="0" w:line="240" w:lineRule="auto"/>
        <w:rPr>
          <w:sz w:val="24"/>
        </w:rPr>
      </w:pPr>
    </w:p>
    <w:p w14:paraId="0B0DBE87" w14:textId="77777777" w:rsidR="00D06F38" w:rsidRDefault="00D06F38" w:rsidP="00D06F38">
      <w:pPr>
        <w:pStyle w:val="Style1"/>
      </w:pPr>
      <w:r>
        <w:t>Research Using Human Subjects</w:t>
      </w:r>
    </w:p>
    <w:p w14:paraId="29530634" w14:textId="77777777" w:rsidR="00B05176" w:rsidRPr="00995A44" w:rsidRDefault="00B05176" w:rsidP="006B5ABA">
      <w:pPr>
        <w:spacing w:after="0" w:line="240" w:lineRule="auto"/>
        <w:rPr>
          <w:rFonts w:ascii="Arial" w:hAnsi="Arial" w:cs="Arial"/>
          <w:sz w:val="24"/>
          <w:szCs w:val="24"/>
        </w:rPr>
      </w:pPr>
    </w:p>
    <w:p w14:paraId="13E1608F" w14:textId="5D6A58ED"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All researchers conducting research that involves human participants, their records or their biological material are required to receive approval from one of McMaster’s Research Ethics Boards before (a) they can recruit participants and (b) collect or access their data. Failure to comply with relevant policies is a research misconduct matter. Contact these boards for further information about your requirements and the application process. </w:t>
      </w:r>
    </w:p>
    <w:p w14:paraId="484205B2" w14:textId="77777777"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McMaster Research Ethics Board (General board): https://reo.mcmaster.ca/ </w:t>
      </w:r>
    </w:p>
    <w:p w14:paraId="5677E0EB" w14:textId="27E15CE6"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Hamilton Integrated Research Ethics Board (Medical board): http://www.hireb.ca/</w:t>
      </w:r>
    </w:p>
    <w:p w14:paraId="4FFC77F4" w14:textId="7374C571" w:rsidR="00ED722C" w:rsidRDefault="00ED722C" w:rsidP="00D06F38">
      <w:pPr>
        <w:spacing w:line="240" w:lineRule="auto"/>
        <w:jc w:val="both"/>
        <w:rPr>
          <w:rFonts w:ascii="Arial" w:hAnsi="Arial" w:cs="Arial"/>
          <w:sz w:val="24"/>
          <w:szCs w:val="24"/>
        </w:rPr>
      </w:pPr>
    </w:p>
    <w:p w14:paraId="61C765F4" w14:textId="399F1CAE" w:rsidR="00C870A0" w:rsidRDefault="00C870A0" w:rsidP="00D06F38">
      <w:pPr>
        <w:spacing w:line="240" w:lineRule="auto"/>
        <w:jc w:val="both"/>
        <w:rPr>
          <w:rFonts w:ascii="Arial" w:hAnsi="Arial" w:cs="Arial"/>
          <w:sz w:val="24"/>
          <w:szCs w:val="24"/>
        </w:rPr>
      </w:pPr>
    </w:p>
    <w:p w14:paraId="286E9640" w14:textId="77777777" w:rsidR="00D06F38" w:rsidRPr="00D06F38" w:rsidRDefault="0006159A" w:rsidP="0006159A">
      <w:pPr>
        <w:pStyle w:val="Style1"/>
      </w:pPr>
      <w:r>
        <w:t>Acknowledgement of Course Policies</w:t>
      </w:r>
    </w:p>
    <w:p w14:paraId="3586CCB3" w14:textId="77777777" w:rsidR="00B05176" w:rsidRDefault="00B05176" w:rsidP="006B5ABA">
      <w:pPr>
        <w:spacing w:after="0" w:line="240" w:lineRule="auto"/>
        <w:rPr>
          <w:rFonts w:ascii="Arial" w:hAnsi="Arial" w:cs="Arial"/>
          <w:sz w:val="24"/>
          <w:szCs w:val="24"/>
        </w:rPr>
      </w:pPr>
    </w:p>
    <w:p w14:paraId="0F67B264" w14:textId="5AC3810A" w:rsidR="0006159A" w:rsidRDefault="00995A44" w:rsidP="0006159A">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323B23">
        <w:rPr>
          <w:rFonts w:ascii="Arial" w:hAnsi="Arial" w:cs="Arial"/>
          <w:color w:val="000000"/>
          <w:sz w:val="24"/>
        </w:rPr>
        <w:t>BUSINESS774</w:t>
      </w:r>
      <w:r w:rsidR="0006159A" w:rsidRPr="001B2B15">
        <w:rPr>
          <w:rFonts w:ascii="Arial" w:hAnsi="Arial" w:cs="Arial"/>
          <w:color w:val="C00000"/>
          <w:sz w:val="24"/>
        </w:rPr>
        <w:t xml:space="preserve"> </w:t>
      </w:r>
      <w:r w:rsidR="0006159A" w:rsidRPr="0006159A">
        <w:rPr>
          <w:rFonts w:ascii="Arial" w:hAnsi="Arial" w:cs="Arial"/>
          <w:color w:val="000000"/>
          <w:sz w:val="24"/>
        </w:rPr>
        <w:t xml:space="preserve">will be considered to be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p>
    <w:p w14:paraId="1833651F" w14:textId="77777777" w:rsidR="0006159A" w:rsidRPr="0006159A" w:rsidRDefault="0006159A" w:rsidP="0006159A">
      <w:pPr>
        <w:autoSpaceDE w:val="0"/>
        <w:autoSpaceDN w:val="0"/>
        <w:spacing w:after="0" w:line="240" w:lineRule="auto"/>
        <w:jc w:val="both"/>
        <w:rPr>
          <w:rFonts w:ascii="Arial" w:hAnsi="Arial" w:cs="Arial"/>
          <w:sz w:val="24"/>
        </w:rPr>
      </w:pPr>
    </w:p>
    <w:p w14:paraId="1B4DF876" w14:textId="65ABB751" w:rsidR="00BB1CC1" w:rsidRDefault="0006159A" w:rsidP="009D77D6">
      <w:pPr>
        <w:spacing w:after="0" w:line="240" w:lineRule="auto"/>
        <w:jc w:val="both"/>
        <w:rPr>
          <w:rFonts w:ascii="Arial" w:hAnsi="Arial" w:cs="Arial"/>
          <w:sz w:val="24"/>
          <w:szCs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049F9E5D" w14:textId="0ADFAC10" w:rsidR="00BB1CC1" w:rsidRDefault="00BB1CC1" w:rsidP="006B5ABA">
      <w:pPr>
        <w:spacing w:after="0" w:line="240" w:lineRule="auto"/>
        <w:rPr>
          <w:rFonts w:ascii="Arial" w:hAnsi="Arial" w:cs="Arial"/>
          <w:sz w:val="24"/>
          <w:szCs w:val="24"/>
        </w:rPr>
      </w:pPr>
    </w:p>
    <w:p w14:paraId="41D8A699" w14:textId="2F7C0BAF" w:rsidR="00744235" w:rsidRDefault="00744235" w:rsidP="006B5ABA">
      <w:pPr>
        <w:spacing w:after="0" w:line="240" w:lineRule="auto"/>
        <w:rPr>
          <w:rFonts w:ascii="Arial" w:hAnsi="Arial" w:cs="Arial"/>
          <w:sz w:val="24"/>
          <w:szCs w:val="24"/>
        </w:rPr>
      </w:pPr>
    </w:p>
    <w:p w14:paraId="44D8F2B8" w14:textId="51E454E2" w:rsidR="00744235" w:rsidRDefault="00744235" w:rsidP="006B5ABA">
      <w:pPr>
        <w:spacing w:after="0" w:line="240" w:lineRule="auto"/>
        <w:rPr>
          <w:rFonts w:ascii="Arial" w:hAnsi="Arial" w:cs="Arial"/>
          <w:sz w:val="24"/>
          <w:szCs w:val="24"/>
        </w:rPr>
      </w:pPr>
    </w:p>
    <w:p w14:paraId="3F994C5A" w14:textId="7712E1E6" w:rsidR="00744235" w:rsidRDefault="00744235" w:rsidP="006B5ABA">
      <w:pPr>
        <w:spacing w:after="0" w:line="240" w:lineRule="auto"/>
        <w:rPr>
          <w:rFonts w:ascii="Arial" w:hAnsi="Arial" w:cs="Arial"/>
          <w:sz w:val="24"/>
          <w:szCs w:val="24"/>
        </w:rPr>
      </w:pPr>
    </w:p>
    <w:p w14:paraId="2A712027" w14:textId="50EB4BB6" w:rsidR="00744235" w:rsidRDefault="00744235" w:rsidP="006B5ABA">
      <w:pPr>
        <w:spacing w:after="0" w:line="240" w:lineRule="auto"/>
        <w:rPr>
          <w:rFonts w:ascii="Arial" w:hAnsi="Arial" w:cs="Arial"/>
          <w:sz w:val="24"/>
          <w:szCs w:val="24"/>
        </w:rPr>
      </w:pPr>
    </w:p>
    <w:p w14:paraId="6DC47342" w14:textId="2486ABA1" w:rsidR="00744235" w:rsidRDefault="00744235" w:rsidP="006B5ABA">
      <w:pPr>
        <w:spacing w:after="0" w:line="240" w:lineRule="auto"/>
        <w:rPr>
          <w:rFonts w:ascii="Arial" w:hAnsi="Arial" w:cs="Arial"/>
          <w:sz w:val="24"/>
          <w:szCs w:val="24"/>
        </w:rPr>
      </w:pPr>
    </w:p>
    <w:p w14:paraId="5D7314AE" w14:textId="22ED4535" w:rsidR="00744235" w:rsidRDefault="00744235" w:rsidP="006B5ABA">
      <w:pPr>
        <w:spacing w:after="0" w:line="240" w:lineRule="auto"/>
        <w:rPr>
          <w:rFonts w:ascii="Arial" w:hAnsi="Arial" w:cs="Arial"/>
          <w:sz w:val="24"/>
          <w:szCs w:val="24"/>
        </w:rPr>
      </w:pPr>
    </w:p>
    <w:p w14:paraId="0384CE9C" w14:textId="18F6EDAC" w:rsidR="00744235" w:rsidRDefault="00744235" w:rsidP="006B5ABA">
      <w:pPr>
        <w:spacing w:after="0" w:line="240" w:lineRule="auto"/>
        <w:rPr>
          <w:rFonts w:ascii="Arial" w:hAnsi="Arial" w:cs="Arial"/>
          <w:sz w:val="24"/>
          <w:szCs w:val="24"/>
        </w:rPr>
      </w:pPr>
    </w:p>
    <w:p w14:paraId="54089F66" w14:textId="69D7E392" w:rsidR="00744235" w:rsidRDefault="00744235" w:rsidP="006B5ABA">
      <w:pPr>
        <w:spacing w:after="0" w:line="240" w:lineRule="auto"/>
        <w:rPr>
          <w:rFonts w:ascii="Arial" w:hAnsi="Arial" w:cs="Arial"/>
          <w:sz w:val="24"/>
          <w:szCs w:val="24"/>
        </w:rPr>
      </w:pPr>
    </w:p>
    <w:p w14:paraId="1A4237E0" w14:textId="79664C10" w:rsidR="00744235" w:rsidRDefault="00744235" w:rsidP="006B5ABA">
      <w:pPr>
        <w:spacing w:after="0" w:line="240" w:lineRule="auto"/>
        <w:rPr>
          <w:rFonts w:ascii="Arial" w:hAnsi="Arial" w:cs="Arial"/>
          <w:sz w:val="24"/>
          <w:szCs w:val="24"/>
        </w:rPr>
      </w:pPr>
    </w:p>
    <w:p w14:paraId="6480EAC9" w14:textId="40BC0D4B" w:rsidR="00744235" w:rsidRDefault="00744235" w:rsidP="006B5ABA">
      <w:pPr>
        <w:spacing w:after="0" w:line="240" w:lineRule="auto"/>
        <w:rPr>
          <w:rFonts w:ascii="Arial" w:hAnsi="Arial" w:cs="Arial"/>
          <w:sz w:val="24"/>
          <w:szCs w:val="24"/>
        </w:rPr>
      </w:pPr>
    </w:p>
    <w:p w14:paraId="0956BBC9" w14:textId="5F6EB0B6" w:rsidR="00744235" w:rsidRDefault="00744235" w:rsidP="006B5ABA">
      <w:pPr>
        <w:spacing w:after="0" w:line="240" w:lineRule="auto"/>
        <w:rPr>
          <w:rFonts w:ascii="Arial" w:hAnsi="Arial" w:cs="Arial"/>
          <w:sz w:val="24"/>
          <w:szCs w:val="24"/>
        </w:rPr>
      </w:pPr>
    </w:p>
    <w:p w14:paraId="347E13C7" w14:textId="63C99514" w:rsidR="00744235" w:rsidRDefault="00744235" w:rsidP="006B5ABA">
      <w:pPr>
        <w:spacing w:after="0" w:line="240" w:lineRule="auto"/>
        <w:rPr>
          <w:rFonts w:ascii="Arial" w:hAnsi="Arial" w:cs="Arial"/>
          <w:sz w:val="24"/>
          <w:szCs w:val="24"/>
        </w:rPr>
      </w:pPr>
    </w:p>
    <w:bookmarkEnd w:id="3"/>
    <w:p w14:paraId="30D5CCAC" w14:textId="77777777" w:rsidR="00B05176" w:rsidRDefault="00B05176" w:rsidP="006B5ABA">
      <w:pPr>
        <w:spacing w:after="0" w:line="240" w:lineRule="auto"/>
        <w:rPr>
          <w:rFonts w:ascii="Arial" w:hAnsi="Arial" w:cs="Arial"/>
          <w:sz w:val="24"/>
          <w:szCs w:val="24"/>
        </w:rPr>
      </w:pPr>
    </w:p>
    <w:p w14:paraId="1519BA74" w14:textId="77777777" w:rsidR="00B05176" w:rsidRDefault="00757588" w:rsidP="00757588">
      <w:pPr>
        <w:pStyle w:val="Style1"/>
      </w:pPr>
      <w:r>
        <w:t>Course Schedule</w:t>
      </w:r>
    </w:p>
    <w:p w14:paraId="1712B10F" w14:textId="18903417" w:rsidR="00B05176" w:rsidRDefault="00B05176" w:rsidP="006B5ABA">
      <w:pPr>
        <w:spacing w:after="0" w:line="240" w:lineRule="auto"/>
        <w:rPr>
          <w:rFonts w:ascii="Arial" w:hAnsi="Arial" w:cs="Arial"/>
          <w:sz w:val="24"/>
          <w:szCs w:val="24"/>
        </w:rPr>
      </w:pPr>
    </w:p>
    <w:p w14:paraId="6F2B1B70" w14:textId="3A00763F" w:rsidR="007D3A0A" w:rsidRPr="007065CE" w:rsidRDefault="007D3A0A" w:rsidP="006B5ABA">
      <w:pPr>
        <w:spacing w:after="0" w:line="240" w:lineRule="auto"/>
        <w:rPr>
          <w:rFonts w:ascii="Arial" w:hAnsi="Arial" w:cs="Arial"/>
          <w:sz w:val="24"/>
          <w:szCs w:val="24"/>
        </w:rPr>
      </w:pPr>
      <w:r>
        <w:rPr>
          <w:rFonts w:ascii="Arial" w:hAnsi="Arial" w:cs="Arial"/>
          <w:sz w:val="24"/>
          <w:szCs w:val="24"/>
        </w:rPr>
        <w:t xml:space="preserve">Week </w:t>
      </w:r>
      <w:r>
        <w:rPr>
          <w:rFonts w:ascii="Arial" w:hAnsi="Arial" w:cs="Arial"/>
          <w:sz w:val="24"/>
          <w:szCs w:val="24"/>
        </w:rPr>
        <w:tab/>
      </w:r>
      <w:r>
        <w:rPr>
          <w:rFonts w:ascii="Arial" w:hAnsi="Arial" w:cs="Arial"/>
          <w:sz w:val="24"/>
          <w:szCs w:val="24"/>
        </w:rPr>
        <w:tab/>
        <w:t>Content</w:t>
      </w:r>
    </w:p>
    <w:p w14:paraId="25FD52A6" w14:textId="77777777" w:rsidR="007D3A0A" w:rsidRPr="007D3A0A" w:rsidRDefault="007D3A0A" w:rsidP="007D3A0A">
      <w:pPr>
        <w:pStyle w:val="ListParagraph"/>
        <w:spacing w:after="0" w:line="240" w:lineRule="auto"/>
        <w:ind w:left="360"/>
        <w:rPr>
          <w:rFonts w:ascii="Arial" w:hAnsi="Arial" w:cs="Arial"/>
          <w:sz w:val="24"/>
          <w:szCs w:val="24"/>
        </w:rPr>
      </w:pPr>
    </w:p>
    <w:p w14:paraId="511A503A" w14:textId="5EF0577D"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Introduction to corporation finance/governance</w:t>
      </w:r>
      <w:r w:rsidR="00323B23" w:rsidRPr="007065CE">
        <w:rPr>
          <w:rFonts w:ascii="Arial" w:eastAsia="+mn-ea" w:hAnsi="Arial" w:cs="Arial"/>
          <w:b/>
          <w:bCs/>
          <w:kern w:val="24"/>
          <w:sz w:val="24"/>
          <w:szCs w:val="24"/>
        </w:rPr>
        <w:t xml:space="preserve"> </w:t>
      </w:r>
    </w:p>
    <w:p w14:paraId="7984A579" w14:textId="47883170"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 xml:space="preserve">Corporate ownership structure </w:t>
      </w:r>
    </w:p>
    <w:p w14:paraId="70CCFC14" w14:textId="50A23764"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Capital structure: static trade-off theory.</w:t>
      </w:r>
      <w:r w:rsidR="00323B23" w:rsidRPr="007065CE">
        <w:rPr>
          <w:rFonts w:ascii="Arial" w:eastAsia="+mn-ea" w:hAnsi="Arial" w:cs="Arial"/>
          <w:b/>
          <w:bCs/>
          <w:kern w:val="24"/>
          <w:sz w:val="24"/>
          <w:szCs w:val="24"/>
        </w:rPr>
        <w:t xml:space="preserve"> </w:t>
      </w:r>
    </w:p>
    <w:p w14:paraId="02EF857A" w14:textId="6A8C010B"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t>C</w:t>
      </w:r>
      <w:r w:rsidR="00323B23" w:rsidRPr="007065CE">
        <w:rPr>
          <w:rFonts w:ascii="Arial" w:eastAsia="+mn-ea" w:hAnsi="Arial" w:cs="Arial"/>
          <w:kern w:val="24"/>
          <w:sz w:val="24"/>
          <w:szCs w:val="24"/>
        </w:rPr>
        <w:t>apital structure and agency issues</w:t>
      </w:r>
      <w:r w:rsidR="00323B23" w:rsidRPr="007065CE">
        <w:rPr>
          <w:rFonts w:ascii="Arial" w:eastAsia="+mn-ea" w:hAnsi="Arial" w:cs="Arial"/>
          <w:b/>
          <w:bCs/>
          <w:kern w:val="24"/>
          <w:sz w:val="24"/>
          <w:szCs w:val="24"/>
        </w:rPr>
        <w:t xml:space="preserve"> </w:t>
      </w:r>
    </w:p>
    <w:p w14:paraId="39E056B0" w14:textId="5A0BCBE2"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Capital structure and informational asymmetry</w:t>
      </w:r>
    </w:p>
    <w:p w14:paraId="6E6A6EB6" w14:textId="125DF0E5"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 xml:space="preserve">Panel analysis in Corporate Finance </w:t>
      </w:r>
    </w:p>
    <w:p w14:paraId="0426259F" w14:textId="676A3413"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Corporate investment</w:t>
      </w:r>
      <w:r w:rsidR="00323B23" w:rsidRPr="007065CE">
        <w:rPr>
          <w:rFonts w:ascii="Arial" w:eastAsia="+mn-ea" w:hAnsi="Arial" w:cs="Arial"/>
          <w:b/>
          <w:bCs/>
          <w:kern w:val="24"/>
          <w:sz w:val="24"/>
          <w:szCs w:val="24"/>
        </w:rPr>
        <w:t xml:space="preserve"> </w:t>
      </w:r>
    </w:p>
    <w:p w14:paraId="467DEEA6" w14:textId="797756C7"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Corporate diversification and focus</w:t>
      </w:r>
    </w:p>
    <w:p w14:paraId="68391E62" w14:textId="5A12D163"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The market for corporate control</w:t>
      </w:r>
    </w:p>
    <w:p w14:paraId="724F8BC3" w14:textId="221AD33E"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Executive compensation</w:t>
      </w:r>
    </w:p>
    <w:p w14:paraId="70B1A2D6" w14:textId="782D2208"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Incentives Inside the firm</w:t>
      </w:r>
    </w:p>
    <w:p w14:paraId="69C0D444" w14:textId="044CB6DB"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International Corporate Finance</w:t>
      </w:r>
    </w:p>
    <w:p w14:paraId="259C1D88" w14:textId="5234069B" w:rsidR="00323B23" w:rsidRPr="007065CE" w:rsidRDefault="007D3A0A" w:rsidP="00323B23">
      <w:pPr>
        <w:pStyle w:val="ListParagraph"/>
        <w:numPr>
          <w:ilvl w:val="0"/>
          <w:numId w:val="15"/>
        </w:numPr>
        <w:spacing w:after="0" w:line="240" w:lineRule="auto"/>
        <w:rPr>
          <w:rFonts w:ascii="Arial" w:hAnsi="Arial" w:cs="Arial"/>
          <w:sz w:val="24"/>
          <w:szCs w:val="24"/>
        </w:rPr>
      </w:pPr>
      <w:r>
        <w:rPr>
          <w:rFonts w:ascii="Arial" w:eastAsia="+mn-ea" w:hAnsi="Arial" w:cs="Arial"/>
          <w:kern w:val="24"/>
          <w:sz w:val="24"/>
          <w:szCs w:val="24"/>
        </w:rPr>
        <w:t xml:space="preserve"> </w:t>
      </w:r>
      <w:r>
        <w:rPr>
          <w:rFonts w:ascii="Arial" w:eastAsia="+mn-ea" w:hAnsi="Arial" w:cs="Arial"/>
          <w:kern w:val="24"/>
          <w:sz w:val="24"/>
          <w:szCs w:val="24"/>
        </w:rPr>
        <w:tab/>
      </w:r>
      <w:r>
        <w:rPr>
          <w:rFonts w:ascii="Arial" w:eastAsia="+mn-ea" w:hAnsi="Arial" w:cs="Arial"/>
          <w:kern w:val="24"/>
          <w:sz w:val="24"/>
          <w:szCs w:val="24"/>
        </w:rPr>
        <w:tab/>
      </w:r>
      <w:r w:rsidR="00323B23" w:rsidRPr="007065CE">
        <w:rPr>
          <w:rFonts w:ascii="Arial" w:eastAsia="+mn-ea" w:hAnsi="Arial" w:cs="Arial"/>
          <w:kern w:val="24"/>
          <w:sz w:val="24"/>
          <w:szCs w:val="24"/>
        </w:rPr>
        <w:t>Labor Economics and Corporate Finance</w:t>
      </w:r>
    </w:p>
    <w:p w14:paraId="7125A24D" w14:textId="0258826D" w:rsidR="00323B23" w:rsidRPr="007065CE" w:rsidRDefault="00323B23" w:rsidP="007D3A0A">
      <w:pPr>
        <w:pStyle w:val="ListParagraph"/>
        <w:spacing w:after="0" w:line="240" w:lineRule="auto"/>
        <w:ind w:left="360"/>
        <w:rPr>
          <w:rFonts w:ascii="Arial" w:hAnsi="Arial" w:cs="Arial"/>
          <w:sz w:val="24"/>
          <w:szCs w:val="24"/>
        </w:rPr>
      </w:pPr>
    </w:p>
    <w:sectPr w:rsidR="00323B23" w:rsidRPr="007065CE" w:rsidSect="00215258">
      <w:headerReference w:type="default" r:id="rId18"/>
      <w:footerReference w:type="default" r:id="rId19"/>
      <w:pgSz w:w="12240" w:h="15840"/>
      <w:pgMar w:top="260" w:right="600" w:bottom="700" w:left="800" w:header="720" w:footer="5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3281" w14:textId="77777777" w:rsidR="00813090" w:rsidRDefault="00813090" w:rsidP="00962870">
      <w:pPr>
        <w:spacing w:after="0" w:line="240" w:lineRule="auto"/>
      </w:pPr>
      <w:r>
        <w:separator/>
      </w:r>
    </w:p>
  </w:endnote>
  <w:endnote w:type="continuationSeparator" w:id="0">
    <w:p w14:paraId="02EF44D3" w14:textId="77777777" w:rsidR="00813090" w:rsidRDefault="00813090" w:rsidP="00962870">
      <w:pPr>
        <w:spacing w:after="0" w:line="240" w:lineRule="auto"/>
      </w:pPr>
      <w:r>
        <w:continuationSeparator/>
      </w:r>
    </w:p>
  </w:endnote>
  <w:endnote w:type="continuationNotice" w:id="1">
    <w:p w14:paraId="3E060A8D" w14:textId="77777777" w:rsidR="00813090" w:rsidRDefault="00813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n-e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A4B" w14:textId="77777777" w:rsidR="00EE3A31" w:rsidRDefault="00EE3A31">
    <w:pPr>
      <w:pStyle w:val="Footer"/>
    </w:pPr>
    <w:r>
      <w:rPr>
        <w:noProof/>
        <w:lang w:val="en-CA" w:eastAsia="en-CA" w:bidi="ne-NP"/>
      </w:rPr>
      <mc:AlternateContent>
        <mc:Choice Requires="wps">
          <w:drawing>
            <wp:anchor distT="45720" distB="45720" distL="114300" distR="114300" simplePos="0" relativeHeight="251658243" behindDoc="0" locked="0" layoutInCell="1" allowOverlap="1" wp14:anchorId="5A18224D" wp14:editId="6AE8CCDF">
              <wp:simplePos x="0" y="0"/>
              <wp:positionH relativeFrom="margin">
                <wp:align>center</wp:align>
              </wp:positionH>
              <wp:positionV relativeFrom="topMargin">
                <wp:posOffset>9648825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224D" id="_x0000_t202" coordsize="21600,21600" o:spt="202" path="m,l,21600r21600,l21600,xe">
              <v:stroke joinstyle="miter"/>
              <v:path gradientshapeok="t" o:connecttype="rect"/>
            </v:shapetype>
            <v:shape id="_x0000_s1027" type="#_x0000_t202" style="position:absolute;margin-left:0;margin-top:759.75pt;width:185.9pt;height:110.6pt;z-index:251658243;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" filled="f" stroked="f">
              <v:textbox style="mso-fit-shape-to-text:t">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F456" w14:textId="77777777" w:rsidR="00813090" w:rsidRDefault="00813090" w:rsidP="00962870">
      <w:pPr>
        <w:spacing w:after="0" w:line="240" w:lineRule="auto"/>
      </w:pPr>
      <w:r>
        <w:separator/>
      </w:r>
    </w:p>
  </w:footnote>
  <w:footnote w:type="continuationSeparator" w:id="0">
    <w:p w14:paraId="3DF78108" w14:textId="77777777" w:rsidR="00813090" w:rsidRDefault="00813090" w:rsidP="00962870">
      <w:pPr>
        <w:spacing w:after="0" w:line="240" w:lineRule="auto"/>
      </w:pPr>
      <w:r>
        <w:continuationSeparator/>
      </w:r>
    </w:p>
  </w:footnote>
  <w:footnote w:type="continuationNotice" w:id="1">
    <w:p w14:paraId="25833739" w14:textId="77777777" w:rsidR="00813090" w:rsidRDefault="00813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794" w14:textId="77777777" w:rsidR="00EE3A31" w:rsidRDefault="00EE3A31">
    <w:pPr>
      <w:pStyle w:val="Header"/>
    </w:pPr>
    <w:r>
      <w:rPr>
        <w:noProof/>
        <w:lang w:val="en-CA" w:eastAsia="en-CA" w:bidi="ne-NP"/>
      </w:rPr>
      <mc:AlternateContent>
        <mc:Choice Requires="wps">
          <w:drawing>
            <wp:anchor distT="45720" distB="45720" distL="114300" distR="114300" simplePos="0" relativeHeight="251658242" behindDoc="0" locked="0" layoutInCell="1" allowOverlap="1" wp14:anchorId="7E4C4DC4" wp14:editId="505048AB">
              <wp:simplePos x="0" y="0"/>
              <wp:positionH relativeFrom="margin">
                <wp:align>center</wp:align>
              </wp:positionH>
              <wp:positionV relativeFrom="topMargin">
                <wp:posOffset>127443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086C3E" w14:textId="611950FD" w:rsidR="00EE3A31" w:rsidRPr="003E5940" w:rsidRDefault="005C328D" w:rsidP="003E5940">
                          <w:pPr>
                            <w:jc w:val="center"/>
                            <w:rPr>
                              <w:rFonts w:ascii="Arial" w:hAnsi="Arial" w:cs="Arial"/>
                              <w:sz w:val="24"/>
                              <w:szCs w:val="24"/>
                            </w:rPr>
                          </w:pPr>
                          <w:r>
                            <w:rPr>
                              <w:rFonts w:ascii="Arial" w:hAnsi="Arial" w:cs="Arial"/>
                              <w:sz w:val="24"/>
                              <w:szCs w:val="24"/>
                            </w:rPr>
                            <w:t>F774</w:t>
                          </w:r>
                          <w:r w:rsidR="00EE3A31">
                            <w:rPr>
                              <w:rFonts w:ascii="Arial" w:hAnsi="Arial" w:cs="Arial"/>
                              <w:sz w:val="24"/>
                              <w:szCs w:val="24"/>
                            </w:rPr>
                            <w:t xml:space="preserve"> – </w:t>
                          </w:r>
                          <w:r w:rsidR="002859AC">
                            <w:rPr>
                              <w:rFonts w:ascii="Arial" w:hAnsi="Arial" w:cs="Arial"/>
                              <w:sz w:val="24"/>
                              <w:szCs w:val="24"/>
                            </w:rPr>
                            <w:t xml:space="preserve">Winter </w:t>
                          </w:r>
                          <w:r w:rsidR="00EE3A31">
                            <w:rPr>
                              <w:rFonts w:ascii="Arial" w:hAnsi="Arial" w:cs="Arial"/>
                              <w:sz w:val="24"/>
                              <w:szCs w:val="24"/>
                            </w:rPr>
                            <w:t>20</w:t>
                          </w:r>
                          <w:r w:rsidR="00383B31">
                            <w:rPr>
                              <w:rFonts w:ascii="Arial" w:hAnsi="Arial" w:cs="Arial"/>
                              <w:sz w:val="24"/>
                              <w:szCs w:val="24"/>
                            </w:rPr>
                            <w:t>2</w:t>
                          </w:r>
                          <w:r w:rsidR="002859AC">
                            <w:rPr>
                              <w:rFonts w:ascii="Arial" w:hAnsi="Arial" w:cs="Arial"/>
                              <w:sz w:val="24"/>
                              <w:szCs w:val="24"/>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4C4DC4" id="_x0000_t202" coordsize="21600,21600" o:spt="202" path="m,l,21600r21600,l21600,xe">
              <v:stroke joinstyle="miter"/>
              <v:path gradientshapeok="t" o:connecttype="rect"/>
            </v:shapetype>
            <v:shape id="Text Box 2" o:spid="_x0000_s1026" type="#_x0000_t202" style="position:absolute;margin-left:0;margin-top:10.05pt;width:185.9pt;height:110.6pt;z-index:25165824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" filled="f" stroked="f">
              <v:textbox style="mso-fit-shape-to-text:t">
                <w:txbxContent>
                  <w:p w14:paraId="00086C3E" w14:textId="611950FD" w:rsidR="00EE3A31" w:rsidRPr="003E5940" w:rsidRDefault="005C328D" w:rsidP="003E5940">
                    <w:pPr>
                      <w:jc w:val="center"/>
                      <w:rPr>
                        <w:rFonts w:ascii="Arial" w:hAnsi="Arial" w:cs="Arial"/>
                        <w:sz w:val="24"/>
                        <w:szCs w:val="24"/>
                      </w:rPr>
                    </w:pPr>
                    <w:r>
                      <w:rPr>
                        <w:rFonts w:ascii="Arial" w:hAnsi="Arial" w:cs="Arial"/>
                        <w:sz w:val="24"/>
                        <w:szCs w:val="24"/>
                      </w:rPr>
                      <w:t>F774</w:t>
                    </w:r>
                    <w:r w:rsidR="00EE3A31">
                      <w:rPr>
                        <w:rFonts w:ascii="Arial" w:hAnsi="Arial" w:cs="Arial"/>
                        <w:sz w:val="24"/>
                        <w:szCs w:val="24"/>
                      </w:rPr>
                      <w:t xml:space="preserve"> – </w:t>
                    </w:r>
                    <w:r w:rsidR="002859AC">
                      <w:rPr>
                        <w:rFonts w:ascii="Arial" w:hAnsi="Arial" w:cs="Arial"/>
                        <w:sz w:val="24"/>
                        <w:szCs w:val="24"/>
                      </w:rPr>
                      <w:t xml:space="preserve">Winter </w:t>
                    </w:r>
                    <w:r w:rsidR="00EE3A31">
                      <w:rPr>
                        <w:rFonts w:ascii="Arial" w:hAnsi="Arial" w:cs="Arial"/>
                        <w:sz w:val="24"/>
                        <w:szCs w:val="24"/>
                      </w:rPr>
                      <w:t>20</w:t>
                    </w:r>
                    <w:r w:rsidR="00383B31">
                      <w:rPr>
                        <w:rFonts w:ascii="Arial" w:hAnsi="Arial" w:cs="Arial"/>
                        <w:sz w:val="24"/>
                        <w:szCs w:val="24"/>
                      </w:rPr>
                      <w:t>2</w:t>
                    </w:r>
                    <w:r w:rsidR="002859AC">
                      <w:rPr>
                        <w:rFonts w:ascii="Arial" w:hAnsi="Arial" w:cs="Arial"/>
                        <w:sz w:val="24"/>
                        <w:szCs w:val="24"/>
                      </w:rPr>
                      <w:t>3</w:t>
                    </w:r>
                  </w:p>
                </w:txbxContent>
              </v:textbox>
              <w10:wrap type="square" anchorx="margin" anchory="margin"/>
            </v:shape>
          </w:pict>
        </mc:Fallback>
      </mc:AlternateContent>
    </w:r>
    <w:r>
      <w:rPr>
        <w:noProof/>
        <w:lang w:val="en-CA" w:eastAsia="en-CA" w:bidi="ne-NP"/>
      </w:rPr>
      <w:drawing>
        <wp:anchor distT="0" distB="0" distL="114300" distR="114300" simplePos="0" relativeHeight="251658240" behindDoc="1" locked="0" layoutInCell="1" allowOverlap="1" wp14:anchorId="3300BAB0" wp14:editId="3E06C15D">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8241" behindDoc="1" locked="0" layoutInCell="1" allowOverlap="1" wp14:anchorId="2434D4F1" wp14:editId="19D9F852">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31C8"/>
    <w:multiLevelType w:val="hybridMultilevel"/>
    <w:tmpl w:val="1BF6FA08"/>
    <w:lvl w:ilvl="0" w:tplc="94EA7D4A">
      <w:start w:val="1"/>
      <w:numFmt w:val="decimal"/>
      <w:lvlText w:val="%1."/>
      <w:lvlJc w:val="left"/>
      <w:pPr>
        <w:tabs>
          <w:tab w:val="num" w:pos="360"/>
        </w:tabs>
        <w:ind w:left="360" w:hanging="360"/>
      </w:pPr>
    </w:lvl>
    <w:lvl w:ilvl="1" w:tplc="229890B4" w:tentative="1">
      <w:start w:val="1"/>
      <w:numFmt w:val="decimal"/>
      <w:lvlText w:val="%2."/>
      <w:lvlJc w:val="left"/>
      <w:pPr>
        <w:tabs>
          <w:tab w:val="num" w:pos="1080"/>
        </w:tabs>
        <w:ind w:left="1080" w:hanging="360"/>
      </w:pPr>
    </w:lvl>
    <w:lvl w:ilvl="2" w:tplc="D87C8A22" w:tentative="1">
      <w:start w:val="1"/>
      <w:numFmt w:val="decimal"/>
      <w:lvlText w:val="%3."/>
      <w:lvlJc w:val="left"/>
      <w:pPr>
        <w:tabs>
          <w:tab w:val="num" w:pos="1800"/>
        </w:tabs>
        <w:ind w:left="1800" w:hanging="360"/>
      </w:pPr>
    </w:lvl>
    <w:lvl w:ilvl="3" w:tplc="9CD291BE" w:tentative="1">
      <w:start w:val="1"/>
      <w:numFmt w:val="decimal"/>
      <w:lvlText w:val="%4."/>
      <w:lvlJc w:val="left"/>
      <w:pPr>
        <w:tabs>
          <w:tab w:val="num" w:pos="2520"/>
        </w:tabs>
        <w:ind w:left="2520" w:hanging="360"/>
      </w:pPr>
    </w:lvl>
    <w:lvl w:ilvl="4" w:tplc="CA9C4B4A" w:tentative="1">
      <w:start w:val="1"/>
      <w:numFmt w:val="decimal"/>
      <w:lvlText w:val="%5."/>
      <w:lvlJc w:val="left"/>
      <w:pPr>
        <w:tabs>
          <w:tab w:val="num" w:pos="3240"/>
        </w:tabs>
        <w:ind w:left="3240" w:hanging="360"/>
      </w:pPr>
    </w:lvl>
    <w:lvl w:ilvl="5" w:tplc="B0DEC676" w:tentative="1">
      <w:start w:val="1"/>
      <w:numFmt w:val="decimal"/>
      <w:lvlText w:val="%6."/>
      <w:lvlJc w:val="left"/>
      <w:pPr>
        <w:tabs>
          <w:tab w:val="num" w:pos="3960"/>
        </w:tabs>
        <w:ind w:left="3960" w:hanging="360"/>
      </w:pPr>
    </w:lvl>
    <w:lvl w:ilvl="6" w:tplc="4FB2BA0C" w:tentative="1">
      <w:start w:val="1"/>
      <w:numFmt w:val="decimal"/>
      <w:lvlText w:val="%7."/>
      <w:lvlJc w:val="left"/>
      <w:pPr>
        <w:tabs>
          <w:tab w:val="num" w:pos="4680"/>
        </w:tabs>
        <w:ind w:left="4680" w:hanging="360"/>
      </w:pPr>
    </w:lvl>
    <w:lvl w:ilvl="7" w:tplc="09F2D7C4" w:tentative="1">
      <w:start w:val="1"/>
      <w:numFmt w:val="decimal"/>
      <w:lvlText w:val="%8."/>
      <w:lvlJc w:val="left"/>
      <w:pPr>
        <w:tabs>
          <w:tab w:val="num" w:pos="5400"/>
        </w:tabs>
        <w:ind w:left="5400" w:hanging="360"/>
      </w:pPr>
    </w:lvl>
    <w:lvl w:ilvl="8" w:tplc="2654CAEA" w:tentative="1">
      <w:start w:val="1"/>
      <w:numFmt w:val="decimal"/>
      <w:lvlText w:val="%9."/>
      <w:lvlJc w:val="left"/>
      <w:pPr>
        <w:tabs>
          <w:tab w:val="num" w:pos="6120"/>
        </w:tabs>
        <w:ind w:left="6120" w:hanging="360"/>
      </w:p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519FE"/>
    <w:multiLevelType w:val="hybridMultilevel"/>
    <w:tmpl w:val="DAC44F20"/>
    <w:lvl w:ilvl="0" w:tplc="10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1"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414C8"/>
    <w:multiLevelType w:val="hybridMultilevel"/>
    <w:tmpl w:val="BC767426"/>
    <w:lvl w:ilvl="0" w:tplc="04090001">
      <w:start w:val="1"/>
      <w:numFmt w:val="bullet"/>
      <w:lvlText w:val=""/>
      <w:lvlJc w:val="left"/>
      <w:pPr>
        <w:tabs>
          <w:tab w:val="num" w:pos="360"/>
        </w:tabs>
        <w:ind w:left="360" w:hanging="360"/>
      </w:pPr>
      <w:rPr>
        <w:rFonts w:ascii="Symbol" w:hAnsi="Symbol" w:hint="default"/>
      </w:rPr>
    </w:lvl>
    <w:lvl w:ilvl="1" w:tplc="FFB45E44">
      <w:start w:val="1"/>
      <w:numFmt w:val="decimal"/>
      <w:lvlText w:val="%2."/>
      <w:lvlJc w:val="left"/>
      <w:pPr>
        <w:tabs>
          <w:tab w:val="num" w:pos="1080"/>
        </w:tabs>
        <w:ind w:left="1080" w:hanging="360"/>
      </w:pPr>
    </w:lvl>
    <w:lvl w:ilvl="2" w:tplc="0F602E18">
      <w:start w:val="1"/>
      <w:numFmt w:val="bullet"/>
      <w:lvlText w:val=""/>
      <w:lvlJc w:val="left"/>
      <w:pPr>
        <w:tabs>
          <w:tab w:val="num" w:pos="360"/>
        </w:tabs>
        <w:ind w:left="288" w:hanging="288"/>
      </w:pPr>
      <w:rPr>
        <w:rFonts w:ascii="CommonBullets" w:eastAsia="Times New Roman" w:hAnsi="CommonBullets" w:cs="Times New Roman" w:hint="default"/>
      </w:rPr>
    </w:lvl>
    <w:lvl w:ilvl="3" w:tplc="05247A54" w:tentative="1">
      <w:start w:val="1"/>
      <w:numFmt w:val="decimal"/>
      <w:lvlText w:val="%4."/>
      <w:lvlJc w:val="left"/>
      <w:pPr>
        <w:tabs>
          <w:tab w:val="num" w:pos="2520"/>
        </w:tabs>
        <w:ind w:left="2520" w:hanging="360"/>
      </w:pPr>
    </w:lvl>
    <w:lvl w:ilvl="4" w:tplc="891C7EF4" w:tentative="1">
      <w:start w:val="1"/>
      <w:numFmt w:val="lowerLetter"/>
      <w:lvlText w:val="%5."/>
      <w:lvlJc w:val="left"/>
      <w:pPr>
        <w:tabs>
          <w:tab w:val="num" w:pos="3240"/>
        </w:tabs>
        <w:ind w:left="3240" w:hanging="360"/>
      </w:pPr>
    </w:lvl>
    <w:lvl w:ilvl="5" w:tplc="B8B46E82" w:tentative="1">
      <w:start w:val="1"/>
      <w:numFmt w:val="lowerRoman"/>
      <w:lvlText w:val="%6."/>
      <w:lvlJc w:val="right"/>
      <w:pPr>
        <w:tabs>
          <w:tab w:val="num" w:pos="3960"/>
        </w:tabs>
        <w:ind w:left="3960" w:hanging="180"/>
      </w:pPr>
    </w:lvl>
    <w:lvl w:ilvl="6" w:tplc="E076999C" w:tentative="1">
      <w:start w:val="1"/>
      <w:numFmt w:val="decimal"/>
      <w:lvlText w:val="%7."/>
      <w:lvlJc w:val="left"/>
      <w:pPr>
        <w:tabs>
          <w:tab w:val="num" w:pos="4680"/>
        </w:tabs>
        <w:ind w:left="4680" w:hanging="360"/>
      </w:pPr>
    </w:lvl>
    <w:lvl w:ilvl="7" w:tplc="6F48AC56" w:tentative="1">
      <w:start w:val="1"/>
      <w:numFmt w:val="lowerLetter"/>
      <w:lvlText w:val="%8."/>
      <w:lvlJc w:val="left"/>
      <w:pPr>
        <w:tabs>
          <w:tab w:val="num" w:pos="5400"/>
        </w:tabs>
        <w:ind w:left="5400" w:hanging="360"/>
      </w:pPr>
    </w:lvl>
    <w:lvl w:ilvl="8" w:tplc="F7CCE124" w:tentative="1">
      <w:start w:val="1"/>
      <w:numFmt w:val="lowerRoman"/>
      <w:lvlText w:val="%9."/>
      <w:lvlJc w:val="right"/>
      <w:pPr>
        <w:tabs>
          <w:tab w:val="num" w:pos="6120"/>
        </w:tabs>
        <w:ind w:left="6120" w:hanging="180"/>
      </w:pPr>
    </w:lvl>
  </w:abstractNum>
  <w:num w:numId="1" w16cid:durableId="1617757739">
    <w:abstractNumId w:val="10"/>
  </w:num>
  <w:num w:numId="2" w16cid:durableId="1771391356">
    <w:abstractNumId w:val="9"/>
  </w:num>
  <w:num w:numId="3" w16cid:durableId="1861892242">
    <w:abstractNumId w:val="12"/>
  </w:num>
  <w:num w:numId="4" w16cid:durableId="147593728">
    <w:abstractNumId w:val="4"/>
  </w:num>
  <w:num w:numId="5" w16cid:durableId="799349661">
    <w:abstractNumId w:val="0"/>
  </w:num>
  <w:num w:numId="6" w16cid:durableId="500589378">
    <w:abstractNumId w:val="3"/>
  </w:num>
  <w:num w:numId="7" w16cid:durableId="2022925935">
    <w:abstractNumId w:val="7"/>
  </w:num>
  <w:num w:numId="8" w16cid:durableId="1258757625">
    <w:abstractNumId w:val="1"/>
  </w:num>
  <w:num w:numId="9" w16cid:durableId="431635885">
    <w:abstractNumId w:val="5"/>
  </w:num>
  <w:num w:numId="10" w16cid:durableId="993875666">
    <w:abstractNumId w:val="11"/>
  </w:num>
  <w:num w:numId="11" w16cid:durableId="1021973271">
    <w:abstractNumId w:val="6"/>
  </w:num>
  <w:num w:numId="12" w16cid:durableId="1400439801">
    <w:abstractNumId w:val="6"/>
  </w:num>
  <w:num w:numId="13" w16cid:durableId="1935431001">
    <w:abstractNumId w:val="13"/>
  </w:num>
  <w:num w:numId="14" w16cid:durableId="1071007151">
    <w:abstractNumId w:val="8"/>
  </w:num>
  <w:num w:numId="15" w16cid:durableId="206421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124C0"/>
    <w:rsid w:val="000254E2"/>
    <w:rsid w:val="000278E5"/>
    <w:rsid w:val="000375A1"/>
    <w:rsid w:val="0006159A"/>
    <w:rsid w:val="000750B3"/>
    <w:rsid w:val="000853B5"/>
    <w:rsid w:val="000B3860"/>
    <w:rsid w:val="000B4094"/>
    <w:rsid w:val="000F4379"/>
    <w:rsid w:val="00124CCE"/>
    <w:rsid w:val="001259FD"/>
    <w:rsid w:val="00132F97"/>
    <w:rsid w:val="0015157F"/>
    <w:rsid w:val="00162212"/>
    <w:rsid w:val="001972A5"/>
    <w:rsid w:val="001B01B6"/>
    <w:rsid w:val="001B2B15"/>
    <w:rsid w:val="001B356E"/>
    <w:rsid w:val="001B7087"/>
    <w:rsid w:val="001C3B32"/>
    <w:rsid w:val="001D3711"/>
    <w:rsid w:val="001F11E9"/>
    <w:rsid w:val="001F397B"/>
    <w:rsid w:val="002037EB"/>
    <w:rsid w:val="00204C1C"/>
    <w:rsid w:val="00214783"/>
    <w:rsid w:val="00215258"/>
    <w:rsid w:val="00215671"/>
    <w:rsid w:val="00217071"/>
    <w:rsid w:val="00241D72"/>
    <w:rsid w:val="0024490D"/>
    <w:rsid w:val="0027057A"/>
    <w:rsid w:val="00280FD6"/>
    <w:rsid w:val="002859AC"/>
    <w:rsid w:val="002C1826"/>
    <w:rsid w:val="002C3263"/>
    <w:rsid w:val="002D4B84"/>
    <w:rsid w:val="002D4D6C"/>
    <w:rsid w:val="002E5D5B"/>
    <w:rsid w:val="00310DD4"/>
    <w:rsid w:val="00323B23"/>
    <w:rsid w:val="00323FB1"/>
    <w:rsid w:val="00327564"/>
    <w:rsid w:val="00343D90"/>
    <w:rsid w:val="00346C0E"/>
    <w:rsid w:val="0035236B"/>
    <w:rsid w:val="003550D9"/>
    <w:rsid w:val="00377326"/>
    <w:rsid w:val="00383B31"/>
    <w:rsid w:val="00387537"/>
    <w:rsid w:val="00396A4B"/>
    <w:rsid w:val="003A40B3"/>
    <w:rsid w:val="003A6E95"/>
    <w:rsid w:val="003B6C3A"/>
    <w:rsid w:val="003C4B13"/>
    <w:rsid w:val="003E361C"/>
    <w:rsid w:val="003E3DDC"/>
    <w:rsid w:val="003E5940"/>
    <w:rsid w:val="003F56A8"/>
    <w:rsid w:val="0040018F"/>
    <w:rsid w:val="00403A5A"/>
    <w:rsid w:val="004069F7"/>
    <w:rsid w:val="00447C6E"/>
    <w:rsid w:val="00462EEB"/>
    <w:rsid w:val="00482D30"/>
    <w:rsid w:val="004A110A"/>
    <w:rsid w:val="004A2535"/>
    <w:rsid w:val="004D7175"/>
    <w:rsid w:val="004F5C2A"/>
    <w:rsid w:val="00501331"/>
    <w:rsid w:val="00520E7E"/>
    <w:rsid w:val="00540F91"/>
    <w:rsid w:val="005411C0"/>
    <w:rsid w:val="00554542"/>
    <w:rsid w:val="005C25C7"/>
    <w:rsid w:val="005C328D"/>
    <w:rsid w:val="005E22BE"/>
    <w:rsid w:val="005E2CEB"/>
    <w:rsid w:val="005E41D6"/>
    <w:rsid w:val="006014BF"/>
    <w:rsid w:val="00603D43"/>
    <w:rsid w:val="00606EAC"/>
    <w:rsid w:val="00631666"/>
    <w:rsid w:val="00636150"/>
    <w:rsid w:val="006369AA"/>
    <w:rsid w:val="00656D8F"/>
    <w:rsid w:val="00694ADC"/>
    <w:rsid w:val="006B5ABA"/>
    <w:rsid w:val="006D05DA"/>
    <w:rsid w:val="006D1DF2"/>
    <w:rsid w:val="006F4DA8"/>
    <w:rsid w:val="007065CE"/>
    <w:rsid w:val="00707F2E"/>
    <w:rsid w:val="00724B3F"/>
    <w:rsid w:val="00732538"/>
    <w:rsid w:val="0073274F"/>
    <w:rsid w:val="00744235"/>
    <w:rsid w:val="00754EE1"/>
    <w:rsid w:val="00757588"/>
    <w:rsid w:val="007733F7"/>
    <w:rsid w:val="00773CEC"/>
    <w:rsid w:val="007767B7"/>
    <w:rsid w:val="00794FC8"/>
    <w:rsid w:val="007A430C"/>
    <w:rsid w:val="007C6B5C"/>
    <w:rsid w:val="007D3A0A"/>
    <w:rsid w:val="00813090"/>
    <w:rsid w:val="00823C4D"/>
    <w:rsid w:val="0083387A"/>
    <w:rsid w:val="008349CD"/>
    <w:rsid w:val="0084756F"/>
    <w:rsid w:val="00857CE2"/>
    <w:rsid w:val="008952A4"/>
    <w:rsid w:val="008A575D"/>
    <w:rsid w:val="008B40ED"/>
    <w:rsid w:val="008B74C4"/>
    <w:rsid w:val="008E15D2"/>
    <w:rsid w:val="008E68C3"/>
    <w:rsid w:val="00906C05"/>
    <w:rsid w:val="00916220"/>
    <w:rsid w:val="0093009F"/>
    <w:rsid w:val="0093572E"/>
    <w:rsid w:val="009378CE"/>
    <w:rsid w:val="00937AE6"/>
    <w:rsid w:val="00952490"/>
    <w:rsid w:val="00962870"/>
    <w:rsid w:val="009710BA"/>
    <w:rsid w:val="0097682E"/>
    <w:rsid w:val="00981DDC"/>
    <w:rsid w:val="00995A44"/>
    <w:rsid w:val="009B4427"/>
    <w:rsid w:val="009C3C6E"/>
    <w:rsid w:val="009D77D6"/>
    <w:rsid w:val="00A16E7C"/>
    <w:rsid w:val="00A379C0"/>
    <w:rsid w:val="00A46880"/>
    <w:rsid w:val="00A57BE0"/>
    <w:rsid w:val="00A734E3"/>
    <w:rsid w:val="00A76A05"/>
    <w:rsid w:val="00AA4D36"/>
    <w:rsid w:val="00AE2EF6"/>
    <w:rsid w:val="00AE4F04"/>
    <w:rsid w:val="00AF30E3"/>
    <w:rsid w:val="00B0053C"/>
    <w:rsid w:val="00B015A4"/>
    <w:rsid w:val="00B05176"/>
    <w:rsid w:val="00B16EC4"/>
    <w:rsid w:val="00B40E1A"/>
    <w:rsid w:val="00BA3DB4"/>
    <w:rsid w:val="00BA7177"/>
    <w:rsid w:val="00BB1CC1"/>
    <w:rsid w:val="00BC6CA8"/>
    <w:rsid w:val="00BF2AEA"/>
    <w:rsid w:val="00C0012D"/>
    <w:rsid w:val="00C077D1"/>
    <w:rsid w:val="00C659F1"/>
    <w:rsid w:val="00C75DA0"/>
    <w:rsid w:val="00C82328"/>
    <w:rsid w:val="00C84641"/>
    <w:rsid w:val="00C86BC9"/>
    <w:rsid w:val="00C870A0"/>
    <w:rsid w:val="00CB22D5"/>
    <w:rsid w:val="00CB5C01"/>
    <w:rsid w:val="00CD60D8"/>
    <w:rsid w:val="00D03AC8"/>
    <w:rsid w:val="00D06F38"/>
    <w:rsid w:val="00D41DE6"/>
    <w:rsid w:val="00D46F2C"/>
    <w:rsid w:val="00D55775"/>
    <w:rsid w:val="00D6159C"/>
    <w:rsid w:val="00D61B44"/>
    <w:rsid w:val="00D80957"/>
    <w:rsid w:val="00D96D20"/>
    <w:rsid w:val="00DA5BF4"/>
    <w:rsid w:val="00DB0C50"/>
    <w:rsid w:val="00DC0DBD"/>
    <w:rsid w:val="00DF0A57"/>
    <w:rsid w:val="00DF53FF"/>
    <w:rsid w:val="00E150C8"/>
    <w:rsid w:val="00E63CB0"/>
    <w:rsid w:val="00E727EC"/>
    <w:rsid w:val="00E75B32"/>
    <w:rsid w:val="00E84A8D"/>
    <w:rsid w:val="00E92A61"/>
    <w:rsid w:val="00E96116"/>
    <w:rsid w:val="00ED722C"/>
    <w:rsid w:val="00EE3A31"/>
    <w:rsid w:val="00EF11DB"/>
    <w:rsid w:val="00F048D6"/>
    <w:rsid w:val="00F25C82"/>
    <w:rsid w:val="00F439C5"/>
    <w:rsid w:val="00F60671"/>
    <w:rsid w:val="00F66615"/>
    <w:rsid w:val="00F67223"/>
    <w:rsid w:val="00F9506F"/>
    <w:rsid w:val="00F95BC8"/>
    <w:rsid w:val="00FB4B2E"/>
    <w:rsid w:val="00FB568F"/>
    <w:rsid w:val="00FC57FD"/>
    <w:rsid w:val="00FE4972"/>
    <w:rsid w:val="00FE717F"/>
    <w:rsid w:val="00FF757F"/>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3B6C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ung@mcmaster.ca" TargetMode="External"/><Relationship Id="rId13" Type="http://schemas.openxmlformats.org/officeDocument/2006/relationships/hyperlink" Target="https://secretariat.mcmaster.ca/app/uploads/Code-of-Student-Rights-and-Responsibiliti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master.ca/academicintegrity" TargetMode="External"/><Relationship Id="rId17"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numbering" Target="numbering.xml"/><Relationship Id="rId16" Type="http://schemas.openxmlformats.org/officeDocument/2006/relationships/hyperlink" Target="https://secretariat.mcmaster.ca/app/uploads/Academic-Accommodations-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mcmaster.ca/app/uploads/Academic-Integrity-Policy-1-1.pdf" TargetMode="External"/><Relationship Id="rId5" Type="http://schemas.openxmlformats.org/officeDocument/2006/relationships/webSettings" Target="webSettings.xml"/><Relationship Id="rId15" Type="http://schemas.openxmlformats.org/officeDocument/2006/relationships/hyperlink" Target="mailto:sas@mcmaster.ca" TargetMode="External"/><Relationship Id="rId10" Type="http://schemas.openxmlformats.org/officeDocument/2006/relationships/hyperlink" Target="http://ug.degroote.mcmaster.ca/forms-and-resources/missed-course-work-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retariat.mcmaster.ca/app/uploads/Requests-for-Relief-for-Missed-Academic-Term-Work-Policy-on.pdf" TargetMode="External"/><Relationship Id="rId14" Type="http://schemas.openxmlformats.org/officeDocument/2006/relationships/hyperlink" Target="https://sas.mcmast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E581-A3D8-4ADF-BF24-34F002C3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Links>
    <vt:vector size="60" baseType="variant">
      <vt:variant>
        <vt:i4>2883643</vt:i4>
      </vt:variant>
      <vt:variant>
        <vt:i4>27</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24</vt:i4>
      </vt:variant>
      <vt:variant>
        <vt:i4>0</vt:i4>
      </vt:variant>
      <vt:variant>
        <vt:i4>5</vt:i4>
      </vt:variant>
      <vt:variant>
        <vt:lpwstr>https://secretariat.mcmaster.ca/app/uploads/Academic-Accommodations-Policy.pdf</vt:lpwstr>
      </vt:variant>
      <vt:variant>
        <vt:lpwstr/>
      </vt:variant>
      <vt:variant>
        <vt:i4>3866636</vt:i4>
      </vt:variant>
      <vt:variant>
        <vt:i4>21</vt:i4>
      </vt:variant>
      <vt:variant>
        <vt:i4>0</vt:i4>
      </vt:variant>
      <vt:variant>
        <vt:i4>5</vt:i4>
      </vt:variant>
      <vt:variant>
        <vt:lpwstr>mailto:sas@mcmaster.ca</vt:lpwstr>
      </vt:variant>
      <vt:variant>
        <vt:lpwstr/>
      </vt:variant>
      <vt:variant>
        <vt:i4>1441817</vt:i4>
      </vt:variant>
      <vt:variant>
        <vt:i4>18</vt:i4>
      </vt:variant>
      <vt:variant>
        <vt:i4>0</vt:i4>
      </vt:variant>
      <vt:variant>
        <vt:i4>5</vt:i4>
      </vt:variant>
      <vt:variant>
        <vt:lpwstr>https://sas.mcmaster.ca/</vt:lpwstr>
      </vt:variant>
      <vt:variant>
        <vt:lpwstr/>
      </vt:variant>
      <vt:variant>
        <vt:i4>2621478</vt:i4>
      </vt:variant>
      <vt:variant>
        <vt:i4>15</vt:i4>
      </vt:variant>
      <vt:variant>
        <vt:i4>0</vt:i4>
      </vt:variant>
      <vt:variant>
        <vt:i4>5</vt:i4>
      </vt:variant>
      <vt:variant>
        <vt:lpwstr>https://secretariat.mcmaster.ca/app/uploads/Code-of-Student-Rights-and-Responsibilities.pdf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5898244</vt:i4>
      </vt:variant>
      <vt:variant>
        <vt:i4>9</vt:i4>
      </vt:variant>
      <vt:variant>
        <vt:i4>0</vt:i4>
      </vt:variant>
      <vt:variant>
        <vt:i4>5</vt:i4>
      </vt:variant>
      <vt:variant>
        <vt:lpwstr>https://secretariat.mcmaster.ca/app/uploads/Academic-Integrity-Policy-1-1.pdf</vt:lpwstr>
      </vt:variant>
      <vt:variant>
        <vt:lpwstr/>
      </vt:variant>
      <vt:variant>
        <vt:i4>4915203</vt:i4>
      </vt:variant>
      <vt:variant>
        <vt:i4>6</vt:i4>
      </vt:variant>
      <vt:variant>
        <vt:i4>0</vt:i4>
      </vt:variant>
      <vt:variant>
        <vt:i4>5</vt:i4>
      </vt:variant>
      <vt:variant>
        <vt:lpwstr>http://ug.degroote.mcmaster.ca/forms-and-resources/missed-course-work-policy/</vt:lpwstr>
      </vt:variant>
      <vt:variant>
        <vt:lpwstr/>
      </vt:variant>
      <vt:variant>
        <vt:i4>4194427</vt:i4>
      </vt:variant>
      <vt:variant>
        <vt:i4>3</vt:i4>
      </vt:variant>
      <vt:variant>
        <vt:i4>0</vt:i4>
      </vt:variant>
      <vt:variant>
        <vt:i4>5</vt:i4>
      </vt:variant>
      <vt:variant>
        <vt:lpwstr>mailto:deal@mcmaster.ca</vt:lpwstr>
      </vt:variant>
      <vt:variant>
        <vt:lpwstr/>
      </vt:variant>
      <vt:variant>
        <vt:i4>3604493</vt:i4>
      </vt:variant>
      <vt:variant>
        <vt:i4>0</vt:i4>
      </vt:variant>
      <vt:variant>
        <vt:i4>0</vt:i4>
      </vt:variant>
      <vt:variant>
        <vt:i4>5</vt:i4>
      </vt:variant>
      <vt:variant>
        <vt:lpwstr>mailto:medcofj@mcmaster.ca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Qiu, Jiaping</cp:lastModifiedBy>
  <cp:revision>11</cp:revision>
  <dcterms:created xsi:type="dcterms:W3CDTF">2022-11-15T17:01:00Z</dcterms:created>
  <dcterms:modified xsi:type="dcterms:W3CDTF">2022-11-15T19:24:00Z</dcterms:modified>
</cp:coreProperties>
</file>